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CF" w:rsidRPr="00C13CBE" w:rsidRDefault="00372E5F" w:rsidP="007A4ACF">
      <w:pPr>
        <w:rPr>
          <w:sz w:val="24"/>
          <w:szCs w:val="24"/>
          <w:u w:val="single"/>
        </w:rPr>
      </w:pPr>
      <w:r w:rsidRPr="00372E5F">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1.2pt;margin-top:-14.25pt;width:146.1pt;height:51.9pt;z-index:251658240;mso-width-relative:margin;mso-height-relative:margin">
            <v:textbox>
              <w:txbxContent>
                <w:p w:rsidR="007A4ACF" w:rsidRPr="00745110" w:rsidRDefault="007A4ACF" w:rsidP="007A4ACF">
                  <w:pPr>
                    <w:jc w:val="center"/>
                    <w:rPr>
                      <w:b/>
                      <w:sz w:val="24"/>
                      <w:szCs w:val="24"/>
                    </w:rPr>
                  </w:pPr>
                  <w:r w:rsidRPr="00745110">
                    <w:rPr>
                      <w:b/>
                      <w:sz w:val="24"/>
                      <w:szCs w:val="24"/>
                    </w:rPr>
                    <w:t xml:space="preserve">SDS                                          </w:t>
                  </w:r>
                  <w:r w:rsidR="00FA163B">
                    <w:rPr>
                      <w:b/>
                      <w:sz w:val="24"/>
                      <w:szCs w:val="24"/>
                    </w:rPr>
                    <w:t xml:space="preserve">Glass </w:t>
                  </w:r>
                  <w:r w:rsidRPr="00745110">
                    <w:rPr>
                      <w:b/>
                      <w:sz w:val="24"/>
                      <w:szCs w:val="24"/>
                    </w:rPr>
                    <w:t xml:space="preserve">Frit, Lead Free                   </w:t>
                  </w:r>
                  <w:r>
                    <w:rPr>
                      <w:b/>
                      <w:sz w:val="24"/>
                      <w:szCs w:val="24"/>
                    </w:rPr>
                    <w:t>GPP</w:t>
                  </w:r>
                  <w:r w:rsidR="004F5CB0">
                    <w:rPr>
                      <w:b/>
                      <w:sz w:val="24"/>
                      <w:szCs w:val="24"/>
                    </w:rPr>
                    <w:t>-30</w:t>
                  </w:r>
                </w:p>
                <w:p w:rsidR="007A4ACF" w:rsidRPr="00C13CBE" w:rsidRDefault="007A4ACF" w:rsidP="007A4ACF">
                  <w:pPr>
                    <w:jc w:val="center"/>
                    <w:rPr>
                      <w:b/>
                    </w:rPr>
                  </w:pPr>
                </w:p>
              </w:txbxContent>
            </v:textbox>
          </v:shape>
        </w:pict>
      </w:r>
      <w:r w:rsidR="007A4ACF" w:rsidRPr="00C13CBE">
        <w:rPr>
          <w:sz w:val="24"/>
          <w:szCs w:val="24"/>
          <w:u w:val="single"/>
        </w:rPr>
        <w:tab/>
      </w:r>
      <w:r w:rsidR="007A4ACF" w:rsidRPr="00C13CBE">
        <w:rPr>
          <w:sz w:val="24"/>
          <w:szCs w:val="24"/>
          <w:u w:val="single"/>
        </w:rPr>
        <w:tab/>
      </w:r>
      <w:r w:rsidR="007A4ACF" w:rsidRPr="00C13CBE">
        <w:rPr>
          <w:sz w:val="24"/>
          <w:szCs w:val="24"/>
          <w:u w:val="single"/>
        </w:rPr>
        <w:tab/>
      </w:r>
      <w:r w:rsidR="007A4ACF" w:rsidRPr="00C13CBE">
        <w:rPr>
          <w:sz w:val="24"/>
          <w:szCs w:val="24"/>
          <w:u w:val="single"/>
        </w:rPr>
        <w:tab/>
      </w:r>
      <w:r w:rsidR="007A4ACF" w:rsidRPr="00C13CBE">
        <w:rPr>
          <w:noProof/>
          <w:sz w:val="24"/>
          <w:szCs w:val="24"/>
          <w:u w:val="single"/>
        </w:rPr>
        <w:drawing>
          <wp:inline distT="0" distB="0" distL="0" distR="0">
            <wp:extent cx="3962400" cy="523875"/>
            <wp:effectExtent l="19050" t="0" r="0" b="0"/>
            <wp:docPr id="7" name="Picture 1" descr="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OGO.PNG"/>
                    <pic:cNvPicPr/>
                  </pic:nvPicPr>
                  <pic:blipFill>
                    <a:blip r:embed="rId4" cstate="print"/>
                    <a:stretch>
                      <a:fillRect/>
                    </a:stretch>
                  </pic:blipFill>
                  <pic:spPr>
                    <a:xfrm>
                      <a:off x="0" y="0"/>
                      <a:ext cx="3962400" cy="523875"/>
                    </a:xfrm>
                    <a:prstGeom prst="rect">
                      <a:avLst/>
                    </a:prstGeom>
                  </pic:spPr>
                </pic:pic>
              </a:graphicData>
            </a:graphic>
          </wp:inline>
        </w:drawing>
      </w:r>
    </w:p>
    <w:p w:rsidR="007A4ACF" w:rsidRPr="00C13CBE" w:rsidRDefault="007A4ACF" w:rsidP="007A4ACF">
      <w:pPr>
        <w:pStyle w:val="Default"/>
        <w:rPr>
          <w:b/>
          <w:bCs/>
          <w:u w:val="single"/>
        </w:rPr>
      </w:pPr>
      <w:r w:rsidRPr="00C13CBE">
        <w:rPr>
          <w:b/>
          <w:bCs/>
          <w:u w:val="single"/>
        </w:rPr>
        <w:t xml:space="preserve">SECTION 1: Identification of the substance/mixture and of the company </w:t>
      </w:r>
    </w:p>
    <w:p w:rsidR="007A4ACF" w:rsidRPr="00C13CBE" w:rsidRDefault="007A4ACF" w:rsidP="007A4ACF">
      <w:pPr>
        <w:pStyle w:val="Default"/>
        <w:rPr>
          <w:sz w:val="22"/>
          <w:szCs w:val="22"/>
        </w:rPr>
      </w:pPr>
      <w:r w:rsidRPr="00C13CBE">
        <w:rPr>
          <w:bCs/>
          <w:sz w:val="22"/>
          <w:szCs w:val="22"/>
        </w:rPr>
        <w:t>Product Name</w:t>
      </w:r>
      <w:r>
        <w:rPr>
          <w:bCs/>
          <w:sz w:val="22"/>
          <w:szCs w:val="22"/>
        </w:rPr>
        <w:t xml:space="preserve">:  Glass Painting Enamel, Lead Free </w:t>
      </w:r>
    </w:p>
    <w:p w:rsidR="007A4ACF" w:rsidRPr="00C13CBE" w:rsidRDefault="007A4ACF" w:rsidP="007A4ACF">
      <w:pPr>
        <w:pStyle w:val="Default"/>
        <w:rPr>
          <w:bCs/>
          <w:sz w:val="22"/>
          <w:szCs w:val="22"/>
        </w:rPr>
      </w:pPr>
      <w:r w:rsidRPr="00C13CBE">
        <w:rPr>
          <w:bCs/>
          <w:sz w:val="22"/>
          <w:szCs w:val="22"/>
        </w:rPr>
        <w:t xml:space="preserve">Identified uses:  For enameling </w:t>
      </w:r>
    </w:p>
    <w:p w:rsidR="007A4ACF" w:rsidRPr="00C13CBE" w:rsidRDefault="007A4ACF" w:rsidP="007A4ACF">
      <w:pPr>
        <w:pStyle w:val="Default"/>
        <w:rPr>
          <w:bCs/>
          <w:sz w:val="22"/>
          <w:szCs w:val="22"/>
        </w:rPr>
      </w:pPr>
      <w:r w:rsidRPr="00C13CBE">
        <w:rPr>
          <w:bCs/>
          <w:sz w:val="22"/>
          <w:szCs w:val="22"/>
        </w:rPr>
        <w:t>Synonyms:  Enamel</w:t>
      </w:r>
      <w:r>
        <w:rPr>
          <w:bCs/>
          <w:sz w:val="22"/>
          <w:szCs w:val="22"/>
        </w:rPr>
        <w:t>, CX</w:t>
      </w:r>
      <w:r w:rsidR="004F5CB0">
        <w:rPr>
          <w:bCs/>
          <w:sz w:val="22"/>
          <w:szCs w:val="22"/>
        </w:rPr>
        <w:t>7073</w:t>
      </w:r>
      <w:r>
        <w:rPr>
          <w:bCs/>
          <w:sz w:val="22"/>
          <w:szCs w:val="22"/>
        </w:rPr>
        <w:t xml:space="preserve">, </w:t>
      </w:r>
      <w:r w:rsidR="004F5CB0">
        <w:rPr>
          <w:bCs/>
          <w:sz w:val="22"/>
          <w:szCs w:val="22"/>
        </w:rPr>
        <w:t>Dark Brown</w:t>
      </w:r>
    </w:p>
    <w:p w:rsidR="007A4ACF" w:rsidRPr="00C13CBE" w:rsidRDefault="007A4ACF" w:rsidP="007A4ACF">
      <w:pPr>
        <w:pStyle w:val="Default"/>
        <w:rPr>
          <w:sz w:val="22"/>
          <w:szCs w:val="22"/>
        </w:rPr>
      </w:pPr>
      <w:r w:rsidRPr="00C13CBE">
        <w:rPr>
          <w:bCs/>
          <w:sz w:val="22"/>
          <w:szCs w:val="22"/>
        </w:rPr>
        <w:t>Supplier</w:t>
      </w:r>
      <w:r>
        <w:rPr>
          <w:bCs/>
          <w:sz w:val="22"/>
          <w:szCs w:val="22"/>
        </w:rPr>
        <w:t>:</w:t>
      </w:r>
      <w:r>
        <w:rPr>
          <w:sz w:val="22"/>
          <w:szCs w:val="22"/>
        </w:rPr>
        <w:t xml:space="preserve">   </w:t>
      </w:r>
      <w:r w:rsidRPr="00C13CBE">
        <w:rPr>
          <w:bCs/>
          <w:sz w:val="22"/>
          <w:szCs w:val="22"/>
        </w:rPr>
        <w:t xml:space="preserve">Thompson Enamel </w:t>
      </w:r>
    </w:p>
    <w:p w:rsidR="007A4ACF" w:rsidRPr="00C13CBE" w:rsidRDefault="007A4ACF" w:rsidP="007A4ACF">
      <w:pPr>
        <w:pStyle w:val="Default"/>
        <w:rPr>
          <w:sz w:val="22"/>
          <w:szCs w:val="22"/>
        </w:rPr>
      </w:pPr>
      <w:r>
        <w:rPr>
          <w:bCs/>
          <w:sz w:val="22"/>
          <w:szCs w:val="22"/>
        </w:rPr>
        <w:tab/>
        <w:t xml:space="preserve">     </w:t>
      </w:r>
      <w:r w:rsidRPr="00C13CBE">
        <w:rPr>
          <w:bCs/>
          <w:sz w:val="22"/>
          <w:szCs w:val="22"/>
        </w:rPr>
        <w:t xml:space="preserve">650 Colfax Avenue </w:t>
      </w:r>
    </w:p>
    <w:p w:rsidR="007A4ACF" w:rsidRPr="00C13CBE" w:rsidRDefault="007A4ACF" w:rsidP="007A4ACF">
      <w:pPr>
        <w:pStyle w:val="Default"/>
        <w:rPr>
          <w:bCs/>
          <w:sz w:val="22"/>
          <w:szCs w:val="22"/>
        </w:rPr>
      </w:pPr>
      <w:r>
        <w:rPr>
          <w:bCs/>
          <w:sz w:val="22"/>
          <w:szCs w:val="22"/>
        </w:rPr>
        <w:tab/>
        <w:t xml:space="preserve">     </w:t>
      </w:r>
      <w:r w:rsidRPr="00C13CBE">
        <w:rPr>
          <w:bCs/>
          <w:sz w:val="22"/>
          <w:szCs w:val="22"/>
        </w:rPr>
        <w:t>Bellevue, Ky. 41073 U.S.A.</w:t>
      </w:r>
    </w:p>
    <w:p w:rsidR="007A4ACF" w:rsidRPr="00C13CBE" w:rsidRDefault="007A4ACF" w:rsidP="007A4ACF">
      <w:pPr>
        <w:pStyle w:val="Default"/>
        <w:rPr>
          <w:bCs/>
          <w:sz w:val="22"/>
          <w:szCs w:val="22"/>
        </w:rPr>
      </w:pPr>
      <w:r>
        <w:rPr>
          <w:bCs/>
          <w:sz w:val="22"/>
          <w:szCs w:val="22"/>
        </w:rPr>
        <w:tab/>
        <w:t xml:space="preserve">     Phone:  </w:t>
      </w:r>
      <w:r w:rsidRPr="00C13CBE">
        <w:rPr>
          <w:bCs/>
          <w:sz w:val="22"/>
          <w:szCs w:val="22"/>
        </w:rPr>
        <w:t>859-291-3800</w:t>
      </w:r>
    </w:p>
    <w:p w:rsidR="007A4ACF" w:rsidRPr="00C13CBE" w:rsidRDefault="007A4ACF" w:rsidP="007A4ACF">
      <w:pPr>
        <w:pStyle w:val="Default"/>
        <w:rPr>
          <w:bCs/>
          <w:sz w:val="22"/>
          <w:szCs w:val="22"/>
        </w:rPr>
      </w:pPr>
      <w:r>
        <w:rPr>
          <w:bCs/>
          <w:sz w:val="22"/>
          <w:szCs w:val="22"/>
        </w:rPr>
        <w:tab/>
        <w:t xml:space="preserve">     </w:t>
      </w:r>
      <w:r w:rsidRPr="00C13CBE">
        <w:rPr>
          <w:bCs/>
          <w:sz w:val="22"/>
          <w:szCs w:val="22"/>
        </w:rPr>
        <w:t>Fax</w:t>
      </w:r>
      <w:r>
        <w:rPr>
          <w:bCs/>
          <w:sz w:val="22"/>
          <w:szCs w:val="22"/>
        </w:rPr>
        <w:t xml:space="preserve">: </w:t>
      </w:r>
      <w:r w:rsidRPr="00C13CBE">
        <w:rPr>
          <w:bCs/>
          <w:sz w:val="22"/>
          <w:szCs w:val="22"/>
        </w:rPr>
        <w:t xml:space="preserve"> 859-291-1849</w:t>
      </w:r>
    </w:p>
    <w:p w:rsidR="007A4ACF" w:rsidRPr="00C13CBE" w:rsidRDefault="007A4ACF" w:rsidP="007A4ACF">
      <w:pPr>
        <w:pStyle w:val="Default"/>
        <w:rPr>
          <w:bCs/>
          <w:sz w:val="22"/>
          <w:szCs w:val="22"/>
        </w:rPr>
      </w:pPr>
      <w:r>
        <w:rPr>
          <w:bCs/>
          <w:sz w:val="22"/>
          <w:szCs w:val="22"/>
        </w:rPr>
        <w:tab/>
        <w:t xml:space="preserve">     </w:t>
      </w:r>
      <w:r w:rsidRPr="00C13CBE">
        <w:rPr>
          <w:bCs/>
          <w:sz w:val="22"/>
          <w:szCs w:val="22"/>
        </w:rPr>
        <w:t xml:space="preserve">Email:  info@thompsonenamel.com </w:t>
      </w:r>
    </w:p>
    <w:p w:rsidR="007A4ACF" w:rsidRPr="00C13CBE" w:rsidRDefault="007A4ACF" w:rsidP="007A4ACF">
      <w:pPr>
        <w:pStyle w:val="Default"/>
        <w:rPr>
          <w:b/>
          <w:bCs/>
          <w:u w:val="single"/>
        </w:rPr>
      </w:pPr>
    </w:p>
    <w:p w:rsidR="007A4ACF" w:rsidRPr="00C13CBE" w:rsidRDefault="007A4ACF" w:rsidP="007A4ACF">
      <w:pPr>
        <w:pStyle w:val="Default"/>
        <w:rPr>
          <w:b/>
          <w:bCs/>
          <w:u w:val="single"/>
        </w:rPr>
      </w:pPr>
      <w:r w:rsidRPr="00C13CBE">
        <w:rPr>
          <w:b/>
          <w:bCs/>
          <w:u w:val="single"/>
        </w:rPr>
        <w:t xml:space="preserve">SECTION 2: Hazards identification </w:t>
      </w:r>
    </w:p>
    <w:tbl>
      <w:tblPr>
        <w:tblW w:w="9600" w:type="dxa"/>
        <w:tblCellSpacing w:w="7" w:type="dxa"/>
        <w:tblCellMar>
          <w:left w:w="0" w:type="dxa"/>
          <w:right w:w="0" w:type="dxa"/>
        </w:tblCellMar>
        <w:tblLook w:val="04A0"/>
      </w:tblPr>
      <w:tblGrid>
        <w:gridCol w:w="4418"/>
        <w:gridCol w:w="5182"/>
      </w:tblGrid>
      <w:tr w:rsidR="007A4ACF" w:rsidRPr="00F575BF" w:rsidTr="00323FD7">
        <w:trPr>
          <w:tblCellSpacing w:w="7" w:type="dxa"/>
        </w:trPr>
        <w:tc>
          <w:tcPr>
            <w:tcW w:w="2300" w:type="pct"/>
            <w:vAlign w:val="center"/>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EEC Risk Phrases:</w:t>
            </w:r>
          </w:p>
        </w:tc>
        <w:tc>
          <w:tcPr>
            <w:tcW w:w="3750" w:type="pct"/>
            <w:vAlign w:val="center"/>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Not Evaluated</w:t>
            </w:r>
          </w:p>
        </w:tc>
      </w:tr>
      <w:tr w:rsidR="007A4ACF" w:rsidRPr="00F575BF" w:rsidTr="00323FD7">
        <w:trPr>
          <w:tblCellSpacing w:w="7" w:type="dxa"/>
        </w:trPr>
        <w:tc>
          <w:tcPr>
            <w:tcW w:w="2300" w:type="pct"/>
            <w:vAlign w:val="center"/>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EEC Safety Phrases:</w:t>
            </w:r>
          </w:p>
        </w:tc>
        <w:tc>
          <w:tcPr>
            <w:tcW w:w="3750" w:type="pct"/>
            <w:vAlign w:val="center"/>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Not Evaluated</w:t>
            </w:r>
          </w:p>
        </w:tc>
      </w:tr>
      <w:tr w:rsidR="007A4ACF" w:rsidRPr="00F575BF" w:rsidTr="00323FD7">
        <w:trPr>
          <w:tblCellSpacing w:w="7" w:type="dxa"/>
        </w:trPr>
        <w:tc>
          <w:tcPr>
            <w:tcW w:w="2300" w:type="pct"/>
            <w:vAlign w:val="center"/>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Methods for Cleanup:</w:t>
            </w:r>
          </w:p>
        </w:tc>
        <w:tc>
          <w:tcPr>
            <w:tcW w:w="3750" w:type="pct"/>
            <w:vAlign w:val="center"/>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See Section XI for Toxicological Information.</w:t>
            </w:r>
          </w:p>
        </w:tc>
      </w:tr>
    </w:tbl>
    <w:p w:rsidR="007A4ACF" w:rsidRDefault="007A4ACF" w:rsidP="007A4ACF">
      <w:pPr>
        <w:pStyle w:val="Default"/>
        <w:rPr>
          <w:sz w:val="20"/>
          <w:szCs w:val="20"/>
        </w:rPr>
      </w:pPr>
    </w:p>
    <w:p w:rsidR="007A4ACF" w:rsidRPr="00C13CBE" w:rsidRDefault="007A4ACF" w:rsidP="007A4ACF">
      <w:pPr>
        <w:pStyle w:val="Default"/>
        <w:rPr>
          <w:b/>
          <w:bCs/>
          <w:u w:val="single"/>
        </w:rPr>
      </w:pPr>
      <w:r w:rsidRPr="00C13CBE">
        <w:rPr>
          <w:b/>
          <w:bCs/>
          <w:u w:val="single"/>
        </w:rPr>
        <w:t>SECTION 3: Composition/Information on ingredients</w:t>
      </w:r>
    </w:p>
    <w:tbl>
      <w:tblPr>
        <w:tblW w:w="9600" w:type="dxa"/>
        <w:tblCellSpacing w:w="0" w:type="dxa"/>
        <w:tblCellMar>
          <w:top w:w="30" w:type="dxa"/>
          <w:left w:w="30" w:type="dxa"/>
          <w:bottom w:w="30" w:type="dxa"/>
          <w:right w:w="30" w:type="dxa"/>
        </w:tblCellMar>
        <w:tblLook w:val="04A0"/>
      </w:tblPr>
      <w:tblGrid>
        <w:gridCol w:w="5472"/>
        <w:gridCol w:w="1728"/>
        <w:gridCol w:w="1632"/>
        <w:gridCol w:w="768"/>
      </w:tblGrid>
      <w:tr w:rsidR="004F5CB0" w:rsidRPr="004F5CB0" w:rsidTr="004F5CB0">
        <w:trPr>
          <w:gridAfter w:val="1"/>
          <w:wAfter w:w="1152" w:type="dxa"/>
          <w:tblCellSpacing w:w="0" w:type="dxa"/>
        </w:trPr>
        <w:tc>
          <w:tcPr>
            <w:tcW w:w="900" w:type="pct"/>
            <w:hideMark/>
          </w:tcPr>
          <w:p w:rsidR="004F5CB0" w:rsidRPr="004F5CB0" w:rsidRDefault="004F5CB0" w:rsidP="004F5CB0">
            <w:pPr>
              <w:spacing w:after="0" w:line="240" w:lineRule="auto"/>
              <w:rPr>
                <w:rFonts w:eastAsia="Times New Roman" w:cs="Times New Roman"/>
                <w:sz w:val="20"/>
                <w:szCs w:val="20"/>
              </w:rPr>
            </w:pPr>
          </w:p>
        </w:tc>
        <w:tc>
          <w:tcPr>
            <w:tcW w:w="850" w:type="pct"/>
            <w:hideMark/>
          </w:tcPr>
          <w:p w:rsidR="004F5CB0" w:rsidRPr="004F5CB0" w:rsidRDefault="004F5CB0" w:rsidP="004F5CB0">
            <w:pPr>
              <w:spacing w:after="0" w:line="240" w:lineRule="auto"/>
              <w:rPr>
                <w:rFonts w:eastAsia="Times New Roman" w:cs="Times New Roman"/>
                <w:sz w:val="20"/>
                <w:szCs w:val="20"/>
              </w:rPr>
            </w:pP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 Weight</w:t>
            </w:r>
          </w:p>
        </w:tc>
      </w:tr>
      <w:tr w:rsidR="004F5CB0" w:rsidRPr="004F5CB0" w:rsidTr="004F5CB0">
        <w:trPr>
          <w:tblCellSpacing w:w="0" w:type="dxa"/>
        </w:trPr>
        <w:tc>
          <w:tcPr>
            <w:tcW w:w="28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Ingredients:</w:t>
            </w:r>
          </w:p>
        </w:tc>
        <w:tc>
          <w:tcPr>
            <w:tcW w:w="9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CAS No:</w:t>
            </w:r>
          </w:p>
        </w:tc>
        <w:tc>
          <w:tcPr>
            <w:tcW w:w="8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EINECS</w:t>
            </w: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(Typical)</w:t>
            </w:r>
          </w:p>
        </w:tc>
      </w:tr>
    </w:tbl>
    <w:p w:rsidR="004F5CB0" w:rsidRPr="004F5CB0" w:rsidRDefault="004F5CB0" w:rsidP="004F5CB0">
      <w:pPr>
        <w:spacing w:after="0" w:line="240" w:lineRule="auto"/>
        <w:rPr>
          <w:rFonts w:eastAsia="Times New Roman" w:cs="Times New Roman"/>
          <w:vanish/>
          <w:sz w:val="20"/>
          <w:szCs w:val="20"/>
        </w:rPr>
      </w:pPr>
    </w:p>
    <w:tbl>
      <w:tblPr>
        <w:tblW w:w="9600" w:type="dxa"/>
        <w:tblCellSpacing w:w="0" w:type="dxa"/>
        <w:tblCellMar>
          <w:top w:w="30" w:type="dxa"/>
          <w:left w:w="30" w:type="dxa"/>
          <w:bottom w:w="30" w:type="dxa"/>
          <w:right w:w="30" w:type="dxa"/>
        </w:tblCellMar>
        <w:tblLook w:val="04A0"/>
      </w:tblPr>
      <w:tblGrid>
        <w:gridCol w:w="5280"/>
        <w:gridCol w:w="1728"/>
        <w:gridCol w:w="1632"/>
        <w:gridCol w:w="960"/>
      </w:tblGrid>
      <w:tr w:rsidR="004F5CB0" w:rsidRPr="004F5CB0" w:rsidTr="004F5CB0">
        <w:trPr>
          <w:tblCellSpacing w:w="0" w:type="dxa"/>
        </w:trPr>
        <w:tc>
          <w:tcPr>
            <w:tcW w:w="27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 xml:space="preserve">Copper </w:t>
            </w:r>
            <w:proofErr w:type="spellStart"/>
            <w:r w:rsidRPr="004F5CB0">
              <w:rPr>
                <w:rFonts w:eastAsia="Times New Roman" w:cs="Arial"/>
                <w:sz w:val="20"/>
                <w:szCs w:val="20"/>
              </w:rPr>
              <w:t>Chromite</w:t>
            </w:r>
            <w:proofErr w:type="spellEnd"/>
            <w:r w:rsidRPr="004F5CB0">
              <w:rPr>
                <w:rFonts w:eastAsia="Times New Roman" w:cs="Arial"/>
                <w:sz w:val="20"/>
                <w:szCs w:val="20"/>
              </w:rPr>
              <w:t xml:space="preserve"> Black </w:t>
            </w:r>
            <w:proofErr w:type="spellStart"/>
            <w:r w:rsidRPr="004F5CB0">
              <w:rPr>
                <w:rFonts w:eastAsia="Times New Roman" w:cs="Arial"/>
                <w:sz w:val="20"/>
                <w:szCs w:val="20"/>
              </w:rPr>
              <w:t>Spinel</w:t>
            </w:r>
            <w:proofErr w:type="spellEnd"/>
          </w:p>
        </w:tc>
        <w:tc>
          <w:tcPr>
            <w:tcW w:w="9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68186-91-4*</w:t>
            </w:r>
          </w:p>
        </w:tc>
        <w:tc>
          <w:tcPr>
            <w:tcW w:w="8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269-053-7</w:t>
            </w: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5-10</w:t>
            </w:r>
          </w:p>
        </w:tc>
      </w:tr>
      <w:tr w:rsidR="004F5CB0" w:rsidRPr="004F5CB0" w:rsidTr="004F5CB0">
        <w:trPr>
          <w:tblCellSpacing w:w="0" w:type="dxa"/>
        </w:trPr>
        <w:tc>
          <w:tcPr>
            <w:tcW w:w="27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Iron oxide, red</w:t>
            </w:r>
          </w:p>
        </w:tc>
        <w:tc>
          <w:tcPr>
            <w:tcW w:w="9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1332-37-2</w:t>
            </w:r>
          </w:p>
        </w:tc>
        <w:tc>
          <w:tcPr>
            <w:tcW w:w="850" w:type="pct"/>
            <w:hideMark/>
          </w:tcPr>
          <w:p w:rsidR="004F5CB0" w:rsidRPr="004F5CB0" w:rsidRDefault="004F5CB0" w:rsidP="004F5CB0">
            <w:pPr>
              <w:spacing w:after="0" w:line="240" w:lineRule="auto"/>
              <w:rPr>
                <w:rFonts w:eastAsia="Times New Roman" w:cs="Times New Roman"/>
                <w:sz w:val="20"/>
                <w:szCs w:val="20"/>
              </w:rPr>
            </w:pP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5-10</w:t>
            </w:r>
          </w:p>
        </w:tc>
      </w:tr>
      <w:tr w:rsidR="004F5CB0" w:rsidRPr="004F5CB0" w:rsidTr="004F5CB0">
        <w:trPr>
          <w:tblCellSpacing w:w="0" w:type="dxa"/>
        </w:trPr>
        <w:tc>
          <w:tcPr>
            <w:tcW w:w="27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Zinc-</w:t>
            </w:r>
            <w:proofErr w:type="spellStart"/>
            <w:r w:rsidRPr="004F5CB0">
              <w:rPr>
                <w:rFonts w:eastAsia="Times New Roman" w:cs="Arial"/>
                <w:sz w:val="20"/>
                <w:szCs w:val="20"/>
              </w:rPr>
              <w:t>Boro</w:t>
            </w:r>
            <w:proofErr w:type="spellEnd"/>
            <w:r w:rsidRPr="004F5CB0">
              <w:rPr>
                <w:rFonts w:eastAsia="Times New Roman" w:cs="Arial"/>
                <w:sz w:val="20"/>
                <w:szCs w:val="20"/>
              </w:rPr>
              <w:t>-Silicate Glass Frit</w:t>
            </w:r>
          </w:p>
        </w:tc>
        <w:tc>
          <w:tcPr>
            <w:tcW w:w="9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65997-18-4*_____</w:t>
            </w:r>
          </w:p>
        </w:tc>
        <w:tc>
          <w:tcPr>
            <w:tcW w:w="850" w:type="pct"/>
            <w:hideMark/>
          </w:tcPr>
          <w:p w:rsidR="004F5CB0" w:rsidRPr="004F5CB0" w:rsidRDefault="004F5CB0" w:rsidP="004F5CB0">
            <w:pPr>
              <w:spacing w:after="0" w:line="240" w:lineRule="auto"/>
              <w:rPr>
                <w:rFonts w:eastAsia="Times New Roman" w:cs="Times New Roman"/>
                <w:sz w:val="20"/>
                <w:szCs w:val="20"/>
              </w:rPr>
            </w:pP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70-90</w:t>
            </w:r>
          </w:p>
        </w:tc>
      </w:tr>
    </w:tbl>
    <w:p w:rsidR="004F5CB0" w:rsidRPr="004F5CB0" w:rsidRDefault="004F5CB0" w:rsidP="004F5CB0">
      <w:pPr>
        <w:spacing w:after="0" w:line="240" w:lineRule="auto"/>
        <w:rPr>
          <w:rFonts w:eastAsia="Times New Roman" w:cs="Times New Roman"/>
          <w:sz w:val="20"/>
          <w:szCs w:val="20"/>
        </w:rPr>
      </w:pPr>
    </w:p>
    <w:tbl>
      <w:tblPr>
        <w:tblW w:w="9600" w:type="dxa"/>
        <w:tblCellSpacing w:w="0" w:type="dxa"/>
        <w:tblCellMar>
          <w:top w:w="30" w:type="dxa"/>
          <w:left w:w="30" w:type="dxa"/>
          <w:bottom w:w="30" w:type="dxa"/>
          <w:right w:w="30" w:type="dxa"/>
        </w:tblCellMar>
        <w:tblLook w:val="04A0"/>
      </w:tblPr>
      <w:tblGrid>
        <w:gridCol w:w="1536"/>
        <w:gridCol w:w="8064"/>
      </w:tblGrid>
      <w:tr w:rsidR="004F5CB0" w:rsidRPr="004F5CB0" w:rsidTr="004F5CB0">
        <w:trPr>
          <w:tblCellSpacing w:w="0" w:type="dxa"/>
        </w:trPr>
        <w:tc>
          <w:tcPr>
            <w:tcW w:w="8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Synonyms:</w:t>
            </w:r>
          </w:p>
        </w:tc>
        <w:tc>
          <w:tcPr>
            <w:tcW w:w="42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CX7073 - Brown</w:t>
            </w:r>
          </w:p>
        </w:tc>
      </w:tr>
    </w:tbl>
    <w:p w:rsidR="004F5CB0" w:rsidRPr="004F5CB0" w:rsidRDefault="004F5CB0" w:rsidP="004F5CB0">
      <w:pPr>
        <w:spacing w:after="0" w:line="240" w:lineRule="auto"/>
        <w:rPr>
          <w:rFonts w:eastAsia="Times New Roman" w:cs="Times New Roman"/>
          <w:sz w:val="20"/>
          <w:szCs w:val="20"/>
        </w:rPr>
      </w:pPr>
    </w:p>
    <w:tbl>
      <w:tblPr>
        <w:tblW w:w="9600" w:type="dxa"/>
        <w:tblCellSpacing w:w="0" w:type="dxa"/>
        <w:tblCellMar>
          <w:top w:w="30" w:type="dxa"/>
          <w:left w:w="30" w:type="dxa"/>
          <w:bottom w:w="30" w:type="dxa"/>
          <w:right w:w="30" w:type="dxa"/>
        </w:tblCellMar>
        <w:tblLook w:val="04A0"/>
      </w:tblPr>
      <w:tblGrid>
        <w:gridCol w:w="9600"/>
      </w:tblGrid>
      <w:tr w:rsidR="004F5CB0" w:rsidRPr="004F5CB0" w:rsidTr="004F5CB0">
        <w:trPr>
          <w:tblCellSpacing w:w="0" w:type="dxa"/>
        </w:trPr>
        <w:tc>
          <w:tcPr>
            <w:tcW w:w="0" w:type="auto"/>
            <w:hideMark/>
          </w:tcPr>
          <w:p w:rsidR="004F5CB0" w:rsidRPr="004F5CB0" w:rsidRDefault="004F5CB0" w:rsidP="004F5CB0">
            <w:pPr>
              <w:spacing w:after="0" w:line="240" w:lineRule="auto"/>
              <w:rPr>
                <w:rFonts w:eastAsia="Times New Roman" w:cs="Times New Roman"/>
                <w:sz w:val="20"/>
                <w:szCs w:val="20"/>
              </w:rPr>
            </w:pPr>
          </w:p>
        </w:tc>
      </w:tr>
    </w:tbl>
    <w:p w:rsidR="004F5CB0" w:rsidRPr="004F5CB0" w:rsidRDefault="004F5CB0" w:rsidP="004F5CB0">
      <w:pPr>
        <w:spacing w:after="0" w:line="240" w:lineRule="auto"/>
        <w:rPr>
          <w:rFonts w:eastAsia="Times New Roman" w:cs="Times New Roman"/>
          <w:sz w:val="20"/>
          <w:szCs w:val="20"/>
        </w:rPr>
      </w:pPr>
    </w:p>
    <w:tbl>
      <w:tblPr>
        <w:tblW w:w="9600" w:type="dxa"/>
        <w:tblCellSpacing w:w="0" w:type="dxa"/>
        <w:tblCellMar>
          <w:top w:w="30" w:type="dxa"/>
          <w:left w:w="30" w:type="dxa"/>
          <w:bottom w:w="30" w:type="dxa"/>
          <w:right w:w="30" w:type="dxa"/>
        </w:tblCellMar>
        <w:tblLook w:val="04A0"/>
      </w:tblPr>
      <w:tblGrid>
        <w:gridCol w:w="4265"/>
        <w:gridCol w:w="1260"/>
        <w:gridCol w:w="1163"/>
        <w:gridCol w:w="1164"/>
        <w:gridCol w:w="1068"/>
        <w:gridCol w:w="680"/>
      </w:tblGrid>
      <w:tr w:rsidR="004F5CB0" w:rsidRPr="004F5CB0" w:rsidTr="004F5CB0">
        <w:trPr>
          <w:tblCellSpacing w:w="0" w:type="dxa"/>
        </w:trPr>
        <w:tc>
          <w:tcPr>
            <w:tcW w:w="22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As Regulated</w:t>
            </w:r>
          </w:p>
        </w:tc>
        <w:tc>
          <w:tcPr>
            <w:tcW w:w="6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OSHA PEL**</w:t>
            </w: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OSHA PEL</w:t>
            </w: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ACGIH TLV</w:t>
            </w:r>
          </w:p>
        </w:tc>
        <w:tc>
          <w:tcPr>
            <w:tcW w:w="5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%Metal</w:t>
            </w:r>
          </w:p>
        </w:tc>
        <w:tc>
          <w:tcPr>
            <w:tcW w:w="3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Sara</w:t>
            </w:r>
          </w:p>
        </w:tc>
      </w:tr>
      <w:tr w:rsidR="004F5CB0" w:rsidRPr="004F5CB0" w:rsidTr="004F5CB0">
        <w:trPr>
          <w:trHeight w:val="315"/>
          <w:tblCellSpacing w:w="0" w:type="dxa"/>
        </w:trPr>
        <w:tc>
          <w:tcPr>
            <w:tcW w:w="22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(Related Exposure Limits)</w:t>
            </w:r>
          </w:p>
        </w:tc>
        <w:tc>
          <w:tcPr>
            <w:tcW w:w="6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(mg/m³)</w:t>
            </w: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(mg/m³)</w:t>
            </w:r>
          </w:p>
        </w:tc>
        <w:tc>
          <w:tcPr>
            <w:tcW w:w="60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(mg/m³)</w:t>
            </w:r>
          </w:p>
        </w:tc>
        <w:tc>
          <w:tcPr>
            <w:tcW w:w="5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(Typical)</w:t>
            </w:r>
          </w:p>
        </w:tc>
        <w:tc>
          <w:tcPr>
            <w:tcW w:w="350" w:type="pct"/>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u w:val="single"/>
              </w:rPr>
              <w:t>313</w:t>
            </w:r>
          </w:p>
        </w:tc>
      </w:tr>
    </w:tbl>
    <w:p w:rsidR="004F5CB0" w:rsidRPr="004F5CB0" w:rsidRDefault="004F5CB0" w:rsidP="004F5CB0">
      <w:pPr>
        <w:spacing w:after="0" w:line="240" w:lineRule="auto"/>
        <w:rPr>
          <w:rFonts w:eastAsia="Times New Roman" w:cs="Times New Roman"/>
          <w:vanish/>
          <w:sz w:val="20"/>
          <w:szCs w:val="20"/>
        </w:rPr>
      </w:pPr>
    </w:p>
    <w:tbl>
      <w:tblPr>
        <w:tblW w:w="9600" w:type="dxa"/>
        <w:tblCellSpacing w:w="0" w:type="dxa"/>
        <w:tblCellMar>
          <w:top w:w="30" w:type="dxa"/>
          <w:left w:w="30" w:type="dxa"/>
          <w:bottom w:w="30" w:type="dxa"/>
          <w:right w:w="30" w:type="dxa"/>
        </w:tblCellMar>
        <w:tblLook w:val="04A0"/>
      </w:tblPr>
      <w:tblGrid>
        <w:gridCol w:w="4265"/>
        <w:gridCol w:w="1260"/>
        <w:gridCol w:w="1163"/>
        <w:gridCol w:w="1164"/>
        <w:gridCol w:w="1068"/>
        <w:gridCol w:w="680"/>
      </w:tblGrid>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Chromium (III) compounds (as Cr)</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0.5</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0.5</w:t>
            </w:r>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0-5</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Yes</w:t>
            </w:r>
          </w:p>
        </w:tc>
      </w:tr>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Copper dusts and mists (as Cu)</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1</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1</w:t>
            </w:r>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0-5</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Yes</w:t>
            </w:r>
          </w:p>
        </w:tc>
      </w:tr>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Fluorides (as F)</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2.5</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2.5</w:t>
            </w:r>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0-5</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No</w:t>
            </w:r>
          </w:p>
        </w:tc>
      </w:tr>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Glass- fused Particulates (Insoluble) Not Otherwise Regulated</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 xml:space="preserve">5 </w:t>
            </w:r>
            <w:proofErr w:type="spellStart"/>
            <w:r w:rsidRPr="004F5CB0">
              <w:rPr>
                <w:rFonts w:eastAsia="Times New Roman" w:cs="Arial"/>
                <w:sz w:val="20"/>
                <w:szCs w:val="20"/>
              </w:rPr>
              <w:t>Respirable</w:t>
            </w:r>
            <w:proofErr w:type="spellEnd"/>
            <w:r w:rsidRPr="004F5CB0">
              <w:rPr>
                <w:rFonts w:eastAsia="Times New Roman" w:cs="Arial"/>
                <w:sz w:val="20"/>
                <w:szCs w:val="20"/>
              </w:rPr>
              <w:t>, 15 mg/m3 Total</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 xml:space="preserve">3.0 </w:t>
            </w:r>
            <w:proofErr w:type="spellStart"/>
            <w:r w:rsidRPr="004F5CB0">
              <w:rPr>
                <w:rFonts w:eastAsia="Times New Roman" w:cs="Arial"/>
                <w:sz w:val="20"/>
                <w:szCs w:val="20"/>
              </w:rPr>
              <w:t>Respirable</w:t>
            </w:r>
            <w:proofErr w:type="spellEnd"/>
            <w:r w:rsidRPr="004F5CB0">
              <w:rPr>
                <w:rFonts w:eastAsia="Times New Roman" w:cs="Arial"/>
                <w:sz w:val="20"/>
                <w:szCs w:val="20"/>
              </w:rPr>
              <w:t>, 10 mg/m3 inhalable</w:t>
            </w:r>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70-90</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No</w:t>
            </w:r>
          </w:p>
        </w:tc>
      </w:tr>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Iron Oxide dust (as Fe) Total Particulate</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None</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10 Total</w:t>
            </w:r>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5-10</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No</w:t>
            </w:r>
          </w:p>
        </w:tc>
      </w:tr>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Silica -Quartz</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10 /%SiO2 +2 (</w:t>
            </w:r>
            <w:proofErr w:type="spellStart"/>
            <w:r w:rsidRPr="004F5CB0">
              <w:rPr>
                <w:rFonts w:eastAsia="Times New Roman" w:cs="Arial"/>
                <w:sz w:val="20"/>
                <w:szCs w:val="20"/>
              </w:rPr>
              <w:t>Respirable</w:t>
            </w:r>
            <w:proofErr w:type="spellEnd"/>
            <w:r w:rsidRPr="004F5CB0">
              <w:rPr>
                <w:rFonts w:eastAsia="Times New Roman" w:cs="Arial"/>
                <w:sz w:val="20"/>
                <w:szCs w:val="20"/>
              </w:rPr>
              <w:t>) 0r 30/%SiO2+2 (Total dust)</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 xml:space="preserve">0.05 </w:t>
            </w:r>
            <w:proofErr w:type="spellStart"/>
            <w:r w:rsidRPr="004F5CB0">
              <w:rPr>
                <w:rFonts w:eastAsia="Times New Roman" w:cs="Arial"/>
                <w:sz w:val="20"/>
                <w:szCs w:val="20"/>
              </w:rPr>
              <w:t>Respirable</w:t>
            </w:r>
            <w:proofErr w:type="spellEnd"/>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0-10</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No</w:t>
            </w:r>
          </w:p>
        </w:tc>
      </w:tr>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Zinc compounds (as Zn)</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None</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25-30</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Yes</w:t>
            </w:r>
          </w:p>
        </w:tc>
      </w:tr>
      <w:tr w:rsidR="004F5CB0" w:rsidRPr="004F5CB0" w:rsidTr="004F5CB0">
        <w:trPr>
          <w:tblCellSpacing w:w="0" w:type="dxa"/>
        </w:trPr>
        <w:tc>
          <w:tcPr>
            <w:tcW w:w="22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lastRenderedPageBreak/>
              <w:t xml:space="preserve">Zirconium compounds (as </w:t>
            </w:r>
            <w:proofErr w:type="spellStart"/>
            <w:r w:rsidRPr="004F5CB0">
              <w:rPr>
                <w:rFonts w:eastAsia="Times New Roman" w:cs="Times New Roman"/>
                <w:sz w:val="20"/>
                <w:szCs w:val="20"/>
              </w:rPr>
              <w:t>Zr</w:t>
            </w:r>
            <w:proofErr w:type="spellEnd"/>
            <w:r w:rsidRPr="004F5CB0">
              <w:rPr>
                <w:rFonts w:eastAsia="Times New Roman" w:cs="Times New Roman"/>
                <w:sz w:val="20"/>
                <w:szCs w:val="20"/>
              </w:rPr>
              <w:t>)</w:t>
            </w:r>
          </w:p>
        </w:tc>
        <w:tc>
          <w:tcPr>
            <w:tcW w:w="650" w:type="pct"/>
            <w:vAlign w:val="center"/>
            <w:hideMark/>
          </w:tcPr>
          <w:p w:rsidR="004F5CB0" w:rsidRPr="004F5CB0" w:rsidRDefault="004F5CB0" w:rsidP="004F5CB0">
            <w:pPr>
              <w:spacing w:after="0" w:line="240" w:lineRule="auto"/>
              <w:rPr>
                <w:rFonts w:eastAsia="Times New Roman" w:cs="Times New Roman"/>
                <w:sz w:val="20"/>
                <w:szCs w:val="20"/>
              </w:rPr>
            </w:pP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5</w:t>
            </w:r>
          </w:p>
        </w:tc>
        <w:tc>
          <w:tcPr>
            <w:tcW w:w="60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5, 10 mg/m3 STEL</w:t>
            </w:r>
          </w:p>
        </w:tc>
        <w:tc>
          <w:tcPr>
            <w:tcW w:w="5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0-5</w:t>
            </w:r>
          </w:p>
        </w:tc>
        <w:tc>
          <w:tcPr>
            <w:tcW w:w="350" w:type="pct"/>
            <w:vAlign w:val="center"/>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Arial"/>
                <w:sz w:val="20"/>
                <w:szCs w:val="20"/>
              </w:rPr>
              <w:t>No</w:t>
            </w:r>
          </w:p>
        </w:tc>
      </w:tr>
    </w:tbl>
    <w:p w:rsidR="004F5CB0" w:rsidRPr="004F5CB0" w:rsidRDefault="004F5CB0" w:rsidP="004F5CB0">
      <w:pPr>
        <w:spacing w:after="0" w:line="240" w:lineRule="auto"/>
        <w:rPr>
          <w:rFonts w:eastAsia="Times New Roman" w:cs="Times New Roman"/>
          <w:sz w:val="20"/>
          <w:szCs w:val="20"/>
        </w:rPr>
      </w:pPr>
    </w:p>
    <w:tbl>
      <w:tblPr>
        <w:tblW w:w="9600" w:type="dxa"/>
        <w:tblCellSpacing w:w="0" w:type="dxa"/>
        <w:tblCellMar>
          <w:top w:w="30" w:type="dxa"/>
          <w:left w:w="30" w:type="dxa"/>
          <w:bottom w:w="30" w:type="dxa"/>
          <w:right w:w="30" w:type="dxa"/>
        </w:tblCellMar>
        <w:tblLook w:val="04A0"/>
      </w:tblPr>
      <w:tblGrid>
        <w:gridCol w:w="9600"/>
      </w:tblGrid>
      <w:tr w:rsidR="004F5CB0" w:rsidRPr="004F5CB0" w:rsidTr="004F5CB0">
        <w:trPr>
          <w:tblCellSpacing w:w="0" w:type="dxa"/>
        </w:trPr>
        <w:tc>
          <w:tcPr>
            <w:tcW w:w="0" w:type="auto"/>
            <w:hideMark/>
          </w:tcPr>
          <w:p w:rsidR="004F5CB0" w:rsidRPr="004F5CB0" w:rsidRDefault="004F5CB0" w:rsidP="004F5CB0">
            <w:pPr>
              <w:spacing w:after="0" w:line="240" w:lineRule="auto"/>
              <w:rPr>
                <w:rFonts w:eastAsia="Times New Roman" w:cs="Times New Roman"/>
                <w:sz w:val="20"/>
                <w:szCs w:val="20"/>
              </w:rPr>
            </w:pPr>
            <w:r w:rsidRPr="004F5CB0">
              <w:rPr>
                <w:rFonts w:eastAsia="Times New Roman" w:cs="Times New Roman"/>
                <w:sz w:val="20"/>
                <w:szCs w:val="20"/>
              </w:rPr>
              <w:t>** The following PEL's were modified in 1989 but were challenged in 1992 and vacated. Several state programs may still recognize these.</w:t>
            </w:r>
          </w:p>
        </w:tc>
      </w:tr>
    </w:tbl>
    <w:p w:rsidR="007A4ACF" w:rsidRPr="00C13CBE" w:rsidRDefault="007A4ACF" w:rsidP="007A4ACF">
      <w:pPr>
        <w:pStyle w:val="Default"/>
        <w:rPr>
          <w:b/>
          <w:bCs/>
        </w:rPr>
      </w:pPr>
    </w:p>
    <w:p w:rsidR="007A4ACF" w:rsidRPr="00C13CBE" w:rsidRDefault="007A4ACF" w:rsidP="007A4ACF">
      <w:pPr>
        <w:pStyle w:val="Default"/>
        <w:rPr>
          <w:u w:val="single"/>
        </w:rPr>
      </w:pPr>
      <w:r w:rsidRPr="00C13CBE">
        <w:rPr>
          <w:b/>
          <w:bCs/>
          <w:u w:val="single"/>
        </w:rPr>
        <w:t xml:space="preserve">SECTION 4: First aid measures </w:t>
      </w:r>
    </w:p>
    <w:tbl>
      <w:tblPr>
        <w:tblW w:w="9600" w:type="dxa"/>
        <w:tblCellSpacing w:w="0" w:type="dxa"/>
        <w:tblCellMar>
          <w:top w:w="30" w:type="dxa"/>
          <w:left w:w="30" w:type="dxa"/>
          <w:bottom w:w="30" w:type="dxa"/>
          <w:right w:w="30" w:type="dxa"/>
        </w:tblCellMar>
        <w:tblLook w:val="04A0"/>
      </w:tblPr>
      <w:tblGrid>
        <w:gridCol w:w="2496"/>
        <w:gridCol w:w="7104"/>
      </w:tblGrid>
      <w:tr w:rsidR="007A4ACF" w:rsidRPr="00F575BF" w:rsidTr="00323FD7">
        <w:trPr>
          <w:tblCellSpacing w:w="0" w:type="dxa"/>
        </w:trPr>
        <w:tc>
          <w:tcPr>
            <w:tcW w:w="13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If inhaled:</w:t>
            </w:r>
          </w:p>
        </w:tc>
        <w:tc>
          <w:tcPr>
            <w:tcW w:w="37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If inhaled, remove to fresh air. If not breathing, give artificial respiration, preferably mouth-to-mouth. If breathing is difficult, give oxygen. Call a physician.</w:t>
            </w:r>
          </w:p>
        </w:tc>
      </w:tr>
      <w:tr w:rsidR="007A4ACF" w:rsidRPr="00F575BF" w:rsidTr="00323FD7">
        <w:trPr>
          <w:tblCellSpacing w:w="0" w:type="dxa"/>
        </w:trPr>
        <w:tc>
          <w:tcPr>
            <w:tcW w:w="13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On ingestion:</w:t>
            </w:r>
          </w:p>
        </w:tc>
        <w:tc>
          <w:tcPr>
            <w:tcW w:w="37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If swallowed, induce vomiting immediately by giving two glasses of water and sticking finger down throat. Never give anything by mouth to an unconscious person. Call a physician.</w:t>
            </w:r>
          </w:p>
        </w:tc>
      </w:tr>
      <w:tr w:rsidR="007A4ACF" w:rsidRPr="00F575BF" w:rsidTr="00323FD7">
        <w:trPr>
          <w:tblCellSpacing w:w="0" w:type="dxa"/>
        </w:trPr>
        <w:tc>
          <w:tcPr>
            <w:tcW w:w="13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On contact with eyes:</w:t>
            </w:r>
          </w:p>
        </w:tc>
        <w:tc>
          <w:tcPr>
            <w:tcW w:w="37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On contact with eyes flush eyes with plenty of water for at least fifteen (15) minutes. Call a physician.</w:t>
            </w:r>
          </w:p>
        </w:tc>
      </w:tr>
      <w:tr w:rsidR="007A4ACF" w:rsidRPr="00F575BF" w:rsidTr="00323FD7">
        <w:trPr>
          <w:tblCellSpacing w:w="0" w:type="dxa"/>
        </w:trPr>
        <w:tc>
          <w:tcPr>
            <w:tcW w:w="13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On skin contact:</w:t>
            </w:r>
          </w:p>
        </w:tc>
        <w:tc>
          <w:tcPr>
            <w:tcW w:w="370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On skin contact, wash thoroughly with soap and water.</w:t>
            </w:r>
          </w:p>
        </w:tc>
      </w:tr>
    </w:tbl>
    <w:p w:rsidR="007A4ACF" w:rsidRPr="00C13CBE" w:rsidRDefault="007A4ACF" w:rsidP="007A4ACF">
      <w:pPr>
        <w:pStyle w:val="Default"/>
        <w:rPr>
          <w:b/>
          <w:bCs/>
        </w:rPr>
      </w:pPr>
    </w:p>
    <w:p w:rsidR="007A4ACF" w:rsidRPr="00C13CBE" w:rsidRDefault="007A4ACF" w:rsidP="007A4ACF">
      <w:pPr>
        <w:pStyle w:val="Default"/>
        <w:rPr>
          <w:b/>
          <w:bCs/>
          <w:u w:val="single"/>
        </w:rPr>
      </w:pPr>
      <w:r w:rsidRPr="00C13CBE">
        <w:rPr>
          <w:b/>
          <w:bCs/>
          <w:u w:val="single"/>
        </w:rPr>
        <w:t>SECTION 5: Firefighting measures</w:t>
      </w:r>
    </w:p>
    <w:tbl>
      <w:tblPr>
        <w:tblW w:w="9600" w:type="dxa"/>
        <w:tblCellSpacing w:w="0" w:type="dxa"/>
        <w:tblCellMar>
          <w:top w:w="30" w:type="dxa"/>
          <w:left w:w="30" w:type="dxa"/>
          <w:bottom w:w="30" w:type="dxa"/>
          <w:right w:w="30" w:type="dxa"/>
        </w:tblCellMar>
        <w:tblLook w:val="04A0"/>
      </w:tblPr>
      <w:tblGrid>
        <w:gridCol w:w="3744"/>
        <w:gridCol w:w="5856"/>
      </w:tblGrid>
      <w:tr w:rsidR="007A4ACF" w:rsidRPr="00F575BF" w:rsidTr="00323FD7">
        <w:trPr>
          <w:tblCellSpacing w:w="0" w:type="dxa"/>
        </w:trPr>
        <w:tc>
          <w:tcPr>
            <w:tcW w:w="19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Suitable extinguishing media:</w:t>
            </w:r>
          </w:p>
        </w:tc>
        <w:tc>
          <w:tcPr>
            <w:tcW w:w="30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This product will not burn. Use suitable extinguishing media for fighting surrounding fire.</w:t>
            </w:r>
          </w:p>
        </w:tc>
      </w:tr>
      <w:tr w:rsidR="007A4ACF" w:rsidRPr="00F575BF" w:rsidTr="00323FD7">
        <w:trPr>
          <w:tblCellSpacing w:w="0" w:type="dxa"/>
        </w:trPr>
        <w:tc>
          <w:tcPr>
            <w:tcW w:w="19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Unsuitable extinguishing media:</w:t>
            </w:r>
          </w:p>
        </w:tc>
        <w:tc>
          <w:tcPr>
            <w:tcW w:w="30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Not applicable</w:t>
            </w:r>
          </w:p>
        </w:tc>
      </w:tr>
      <w:tr w:rsidR="007A4ACF" w:rsidRPr="00F575BF" w:rsidTr="00323FD7">
        <w:trPr>
          <w:tblCellSpacing w:w="0" w:type="dxa"/>
        </w:trPr>
        <w:tc>
          <w:tcPr>
            <w:tcW w:w="19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Emitted when burned:</w:t>
            </w:r>
          </w:p>
        </w:tc>
        <w:tc>
          <w:tcPr>
            <w:tcW w:w="30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Not applicable</w:t>
            </w:r>
          </w:p>
        </w:tc>
      </w:tr>
      <w:tr w:rsidR="007A4ACF" w:rsidRPr="00F575BF" w:rsidTr="00323FD7">
        <w:trPr>
          <w:tblCellSpacing w:w="0" w:type="dxa"/>
        </w:trPr>
        <w:tc>
          <w:tcPr>
            <w:tcW w:w="19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Special protective equipment:</w:t>
            </w:r>
          </w:p>
        </w:tc>
        <w:tc>
          <w:tcPr>
            <w:tcW w:w="30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This product will not burn. Use appropriate techniques for fighting surrounding fire.</w:t>
            </w:r>
          </w:p>
        </w:tc>
      </w:tr>
      <w:tr w:rsidR="007A4ACF" w:rsidRPr="00F575BF" w:rsidTr="00323FD7">
        <w:trPr>
          <w:tblCellSpacing w:w="0" w:type="dxa"/>
        </w:trPr>
        <w:tc>
          <w:tcPr>
            <w:tcW w:w="19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Arial"/>
                <w:sz w:val="20"/>
                <w:szCs w:val="20"/>
              </w:rPr>
              <w:t>Further information:</w:t>
            </w:r>
          </w:p>
        </w:tc>
        <w:tc>
          <w:tcPr>
            <w:tcW w:w="3050" w:type="pct"/>
            <w:hideMark/>
          </w:tcPr>
          <w:p w:rsidR="007A4ACF" w:rsidRPr="00F575BF" w:rsidRDefault="007A4ACF" w:rsidP="00323FD7">
            <w:pPr>
              <w:spacing w:after="0" w:line="240" w:lineRule="auto"/>
              <w:rPr>
                <w:rFonts w:eastAsia="Times New Roman" w:cs="Times New Roman"/>
                <w:sz w:val="24"/>
                <w:szCs w:val="24"/>
              </w:rPr>
            </w:pPr>
            <w:r w:rsidRPr="00F575BF">
              <w:rPr>
                <w:rFonts w:eastAsia="Times New Roman" w:cs="Times New Roman"/>
                <w:sz w:val="20"/>
                <w:szCs w:val="20"/>
              </w:rPr>
              <w:t>None</w:t>
            </w:r>
          </w:p>
        </w:tc>
      </w:tr>
    </w:tbl>
    <w:p w:rsidR="007A4ACF" w:rsidRDefault="007A4ACF" w:rsidP="007A4ACF">
      <w:pPr>
        <w:pStyle w:val="Default"/>
        <w:rPr>
          <w:b/>
          <w:bCs/>
          <w:sz w:val="28"/>
          <w:szCs w:val="28"/>
          <w:u w:val="single"/>
        </w:rPr>
      </w:pPr>
    </w:p>
    <w:p w:rsidR="007A4ACF" w:rsidRPr="00C13CBE" w:rsidRDefault="007A4ACF" w:rsidP="007A4ACF">
      <w:pPr>
        <w:pStyle w:val="Default"/>
        <w:rPr>
          <w:b/>
          <w:bCs/>
          <w:u w:val="single"/>
        </w:rPr>
      </w:pPr>
      <w:r w:rsidRPr="00C13CBE">
        <w:rPr>
          <w:b/>
          <w:bCs/>
          <w:u w:val="single"/>
        </w:rPr>
        <w:t>SECTION 6: Accidental release measures</w:t>
      </w:r>
    </w:p>
    <w:tbl>
      <w:tblPr>
        <w:tblW w:w="9600" w:type="dxa"/>
        <w:tblCellSpacing w:w="0" w:type="dxa"/>
        <w:tblCellMar>
          <w:top w:w="30" w:type="dxa"/>
          <w:left w:w="30" w:type="dxa"/>
          <w:bottom w:w="30" w:type="dxa"/>
          <w:right w:w="30" w:type="dxa"/>
        </w:tblCellMar>
        <w:tblLook w:val="04A0"/>
      </w:tblPr>
      <w:tblGrid>
        <w:gridCol w:w="3168"/>
        <w:gridCol w:w="6432"/>
      </w:tblGrid>
      <w:tr w:rsidR="007A4ACF" w:rsidRPr="00EA48ED" w:rsidTr="00323FD7">
        <w:trPr>
          <w:tblCellSpacing w:w="0" w:type="dxa"/>
        </w:trPr>
        <w:tc>
          <w:tcPr>
            <w:tcW w:w="1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Personal precautions:</w:t>
            </w:r>
          </w:p>
        </w:tc>
        <w:tc>
          <w:tcPr>
            <w:tcW w:w="3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Maintain appropriate dust control.</w:t>
            </w:r>
          </w:p>
        </w:tc>
      </w:tr>
      <w:tr w:rsidR="007A4ACF" w:rsidRPr="00EA48ED" w:rsidTr="00323FD7">
        <w:trPr>
          <w:tblCellSpacing w:w="0" w:type="dxa"/>
        </w:trPr>
        <w:tc>
          <w:tcPr>
            <w:tcW w:w="1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Environmental precautions:</w:t>
            </w:r>
          </w:p>
        </w:tc>
        <w:tc>
          <w:tcPr>
            <w:tcW w:w="3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Prevent contamination of soils, drains and surface water.</w:t>
            </w:r>
          </w:p>
        </w:tc>
      </w:tr>
      <w:tr w:rsidR="007A4ACF" w:rsidRPr="00EA48ED" w:rsidTr="00323FD7">
        <w:trPr>
          <w:tblCellSpacing w:w="0" w:type="dxa"/>
        </w:trPr>
        <w:tc>
          <w:tcPr>
            <w:tcW w:w="1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Methods for cleanup:</w:t>
            </w:r>
          </w:p>
        </w:tc>
        <w:tc>
          <w:tcPr>
            <w:tcW w:w="3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Transfer material into closed container for re-use or disposal.</w:t>
            </w:r>
          </w:p>
        </w:tc>
      </w:tr>
    </w:tbl>
    <w:p w:rsidR="007A4ACF" w:rsidRPr="002329B6" w:rsidRDefault="007A4ACF" w:rsidP="007A4ACF">
      <w:pPr>
        <w:pStyle w:val="Default"/>
        <w:rPr>
          <w:b/>
          <w:bCs/>
          <w:sz w:val="28"/>
          <w:szCs w:val="28"/>
        </w:rPr>
      </w:pPr>
    </w:p>
    <w:p w:rsidR="007A4ACF" w:rsidRPr="00C13CBE" w:rsidRDefault="007A4ACF" w:rsidP="007A4ACF">
      <w:pPr>
        <w:pStyle w:val="Default"/>
        <w:rPr>
          <w:b/>
          <w:bCs/>
          <w:u w:val="single"/>
        </w:rPr>
      </w:pPr>
      <w:r w:rsidRPr="00C13CBE">
        <w:rPr>
          <w:b/>
          <w:bCs/>
          <w:u w:val="single"/>
        </w:rPr>
        <w:t>SECTION 7: Handling and storage</w:t>
      </w:r>
    </w:p>
    <w:tbl>
      <w:tblPr>
        <w:tblW w:w="9600" w:type="dxa"/>
        <w:tblCellSpacing w:w="0" w:type="dxa"/>
        <w:tblCellMar>
          <w:top w:w="30" w:type="dxa"/>
          <w:left w:w="30" w:type="dxa"/>
          <w:bottom w:w="30" w:type="dxa"/>
          <w:right w:w="30" w:type="dxa"/>
        </w:tblCellMar>
        <w:tblLook w:val="04A0"/>
      </w:tblPr>
      <w:tblGrid>
        <w:gridCol w:w="2208"/>
        <w:gridCol w:w="7392"/>
      </w:tblGrid>
      <w:tr w:rsidR="007A4ACF" w:rsidRPr="00EA48ED" w:rsidTr="00323FD7">
        <w:trPr>
          <w:tblCellSpacing w:w="0" w:type="dxa"/>
        </w:trPr>
        <w:tc>
          <w:tcPr>
            <w:tcW w:w="11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Handling:</w:t>
            </w:r>
          </w:p>
        </w:tc>
        <w:tc>
          <w:tcPr>
            <w:tcW w:w="38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Good housekeeping procedures should be followed to prevent dust during processing. Do not eat, drink or smoke in work areas. Wash thoroughly with soap and water after handling. Provide eye wash stations in areas of handling.</w:t>
            </w:r>
          </w:p>
        </w:tc>
      </w:tr>
      <w:tr w:rsidR="007A4ACF" w:rsidRPr="00EA48ED" w:rsidTr="00323FD7">
        <w:trPr>
          <w:tblCellSpacing w:w="0" w:type="dxa"/>
        </w:trPr>
        <w:tc>
          <w:tcPr>
            <w:tcW w:w="11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Storage:</w:t>
            </w:r>
          </w:p>
        </w:tc>
        <w:tc>
          <w:tcPr>
            <w:tcW w:w="38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Store material in a closed container. Normal warehousing</w:t>
            </w:r>
          </w:p>
        </w:tc>
      </w:tr>
    </w:tbl>
    <w:p w:rsidR="007A4ACF" w:rsidRPr="00C13CBE" w:rsidRDefault="007A4ACF" w:rsidP="007A4ACF">
      <w:pPr>
        <w:pStyle w:val="Default"/>
        <w:rPr>
          <w:b/>
          <w:bCs/>
        </w:rPr>
      </w:pPr>
    </w:p>
    <w:p w:rsidR="007A4ACF" w:rsidRPr="00C13CBE" w:rsidRDefault="007A4ACF" w:rsidP="007A4ACF">
      <w:pPr>
        <w:pStyle w:val="Default"/>
        <w:rPr>
          <w:b/>
          <w:bCs/>
          <w:u w:val="single"/>
        </w:rPr>
      </w:pPr>
      <w:r w:rsidRPr="00C13CBE">
        <w:rPr>
          <w:b/>
          <w:bCs/>
          <w:u w:val="single"/>
        </w:rPr>
        <w:t>SECTION 8: Exposure Controls/Personal protection</w:t>
      </w:r>
    </w:p>
    <w:p w:rsidR="007A4ACF" w:rsidRPr="00C13CBE" w:rsidRDefault="007A4ACF" w:rsidP="007A4ACF">
      <w:pPr>
        <w:pStyle w:val="Default"/>
      </w:pPr>
      <w:r w:rsidRPr="00C13CBE">
        <w:rPr>
          <w:bCs/>
          <w:color w:val="auto"/>
          <w:sz w:val="20"/>
          <w:szCs w:val="20"/>
        </w:rPr>
        <w:t xml:space="preserve"> </w:t>
      </w:r>
    </w:p>
    <w:tbl>
      <w:tblPr>
        <w:tblW w:w="9600" w:type="dxa"/>
        <w:tblCellSpacing w:w="0" w:type="dxa"/>
        <w:tblCellMar>
          <w:top w:w="30" w:type="dxa"/>
          <w:left w:w="30" w:type="dxa"/>
          <w:bottom w:w="30" w:type="dxa"/>
          <w:right w:w="30" w:type="dxa"/>
        </w:tblCellMar>
        <w:tblLook w:val="04A0"/>
      </w:tblPr>
      <w:tblGrid>
        <w:gridCol w:w="4512"/>
        <w:gridCol w:w="5088"/>
      </w:tblGrid>
      <w:tr w:rsidR="007A4ACF" w:rsidRPr="00EA48ED" w:rsidTr="00323FD7">
        <w:trPr>
          <w:tblCellSpacing w:w="0" w:type="dxa"/>
        </w:trPr>
        <w:tc>
          <w:tcPr>
            <w:tcW w:w="2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Engineering controls/measures:</w:t>
            </w:r>
          </w:p>
        </w:tc>
        <w:tc>
          <w:tcPr>
            <w:tcW w:w="2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Use mechanical ventilation to keep dust below regulatory standards (see Section II). Design criteria usually cannot be specified in an MSDS because of its complexity.</w:t>
            </w:r>
          </w:p>
        </w:tc>
      </w:tr>
      <w:tr w:rsidR="007A4ACF" w:rsidRPr="00EA48ED" w:rsidTr="00323FD7">
        <w:trPr>
          <w:tblCellSpacing w:w="0" w:type="dxa"/>
        </w:trPr>
        <w:tc>
          <w:tcPr>
            <w:tcW w:w="2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Personal Protective Equipment:</w:t>
            </w:r>
          </w:p>
        </w:tc>
        <w:tc>
          <w:tcPr>
            <w:tcW w:w="2650" w:type="pct"/>
            <w:hideMark/>
          </w:tcPr>
          <w:p w:rsidR="007A4ACF" w:rsidRPr="00EA48ED" w:rsidRDefault="007A4ACF" w:rsidP="00323FD7">
            <w:pPr>
              <w:spacing w:after="0" w:line="240" w:lineRule="auto"/>
              <w:rPr>
                <w:rFonts w:eastAsia="Times New Roman" w:cs="Times New Roman"/>
                <w:sz w:val="24"/>
                <w:szCs w:val="24"/>
              </w:rPr>
            </w:pPr>
          </w:p>
        </w:tc>
      </w:tr>
      <w:tr w:rsidR="007A4ACF" w:rsidRPr="00EA48ED" w:rsidTr="00323FD7">
        <w:trPr>
          <w:tblCellSpacing w:w="0" w:type="dxa"/>
        </w:trPr>
        <w:tc>
          <w:tcPr>
            <w:tcW w:w="2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Respiratory protection:</w:t>
            </w:r>
          </w:p>
        </w:tc>
        <w:tc>
          <w:tcPr>
            <w:tcW w:w="2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MSHA/NIOSH respirators approved for dusts TC-21C or NIOSH approved cartridges for Non-oil aerosols, N95, N99, N100 (42 CFR 84).</w:t>
            </w:r>
          </w:p>
        </w:tc>
      </w:tr>
      <w:tr w:rsidR="007A4ACF" w:rsidRPr="00EA48ED" w:rsidTr="00323FD7">
        <w:trPr>
          <w:tblCellSpacing w:w="0" w:type="dxa"/>
        </w:trPr>
        <w:tc>
          <w:tcPr>
            <w:tcW w:w="2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lastRenderedPageBreak/>
              <w:t>Hand protection:</w:t>
            </w:r>
          </w:p>
        </w:tc>
        <w:tc>
          <w:tcPr>
            <w:tcW w:w="2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Rubber, PVC coated gloves, impermeable.</w:t>
            </w:r>
          </w:p>
        </w:tc>
      </w:tr>
      <w:tr w:rsidR="007A4ACF" w:rsidRPr="00EA48ED" w:rsidTr="00323FD7">
        <w:trPr>
          <w:tblCellSpacing w:w="0" w:type="dxa"/>
        </w:trPr>
        <w:tc>
          <w:tcPr>
            <w:tcW w:w="2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Eye protection:</w:t>
            </w:r>
          </w:p>
        </w:tc>
        <w:tc>
          <w:tcPr>
            <w:tcW w:w="2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Safety Glasses with side shields, mono goggles.</w:t>
            </w:r>
          </w:p>
        </w:tc>
      </w:tr>
      <w:tr w:rsidR="007A4ACF" w:rsidRPr="00EA48ED" w:rsidTr="00323FD7">
        <w:trPr>
          <w:tblCellSpacing w:w="0" w:type="dxa"/>
        </w:trPr>
        <w:tc>
          <w:tcPr>
            <w:tcW w:w="2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Body protection:</w:t>
            </w:r>
          </w:p>
        </w:tc>
        <w:tc>
          <w:tcPr>
            <w:tcW w:w="2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 special precautions (see hand protection).</w:t>
            </w:r>
          </w:p>
        </w:tc>
      </w:tr>
      <w:tr w:rsidR="007A4ACF" w:rsidRPr="00EA48ED" w:rsidTr="00323FD7">
        <w:trPr>
          <w:tblCellSpacing w:w="0" w:type="dxa"/>
        </w:trPr>
        <w:tc>
          <w:tcPr>
            <w:tcW w:w="23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General safety and hygiene measures:</w:t>
            </w:r>
          </w:p>
        </w:tc>
        <w:tc>
          <w:tcPr>
            <w:tcW w:w="2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Good housekeeping procedures should be followed to prevent dust during processing.</w:t>
            </w:r>
          </w:p>
        </w:tc>
      </w:tr>
    </w:tbl>
    <w:p w:rsidR="007A4ACF" w:rsidRPr="00C13CBE" w:rsidRDefault="007A4ACF" w:rsidP="007A4ACF">
      <w:pPr>
        <w:pStyle w:val="Default"/>
      </w:pPr>
    </w:p>
    <w:p w:rsidR="007A4ACF" w:rsidRPr="00C13CBE" w:rsidRDefault="007A4ACF" w:rsidP="007A4ACF">
      <w:pPr>
        <w:pStyle w:val="Default"/>
        <w:rPr>
          <w:b/>
          <w:bCs/>
          <w:u w:val="single"/>
        </w:rPr>
      </w:pPr>
      <w:r w:rsidRPr="00C13CBE">
        <w:rPr>
          <w:b/>
          <w:bCs/>
          <w:u w:val="single"/>
        </w:rPr>
        <w:t>SECTION 9: Physical and chemical properties</w:t>
      </w:r>
    </w:p>
    <w:tbl>
      <w:tblPr>
        <w:tblW w:w="9600" w:type="dxa"/>
        <w:tblCellSpacing w:w="0" w:type="dxa"/>
        <w:tblCellMar>
          <w:top w:w="30" w:type="dxa"/>
          <w:left w:w="30" w:type="dxa"/>
          <w:bottom w:w="30" w:type="dxa"/>
          <w:right w:w="30" w:type="dxa"/>
        </w:tblCellMar>
        <w:tblLook w:val="04A0"/>
      </w:tblPr>
      <w:tblGrid>
        <w:gridCol w:w="5088"/>
        <w:gridCol w:w="4512"/>
      </w:tblGrid>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Appearance:</w:t>
            </w:r>
          </w:p>
        </w:tc>
        <w:tc>
          <w:tcPr>
            <w:tcW w:w="2350" w:type="pct"/>
            <w:hideMark/>
          </w:tcPr>
          <w:p w:rsidR="007A4ACF" w:rsidRPr="00EA48ED" w:rsidRDefault="004F5CB0" w:rsidP="00323FD7">
            <w:pPr>
              <w:spacing w:after="0" w:line="240" w:lineRule="auto"/>
              <w:rPr>
                <w:rFonts w:eastAsia="Times New Roman" w:cs="Times New Roman"/>
                <w:sz w:val="20"/>
                <w:szCs w:val="20"/>
              </w:rPr>
            </w:pPr>
            <w:r>
              <w:rPr>
                <w:rFonts w:eastAsia="Times New Roman" w:cs="Times New Roman"/>
                <w:sz w:val="20"/>
                <w:szCs w:val="20"/>
              </w:rPr>
              <w:t xml:space="preserve">Brown </w:t>
            </w:r>
            <w:r w:rsidR="007A4ACF" w:rsidRPr="00EA48ED">
              <w:rPr>
                <w:rFonts w:eastAsia="Times New Roman" w:cs="Times New Roman"/>
                <w:sz w:val="20"/>
                <w:szCs w:val="20"/>
              </w:rPr>
              <w:t>Powder</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Odor:</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 Odor</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Melting point/melting range:</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Determined</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Boiling point/boiling range:</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Flash point:</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Combustibility:</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Explosion limits:</w:t>
            </w:r>
          </w:p>
        </w:tc>
        <w:tc>
          <w:tcPr>
            <w:tcW w:w="2350" w:type="pct"/>
            <w:hideMark/>
          </w:tcPr>
          <w:p w:rsidR="007A4ACF" w:rsidRPr="00EA48ED" w:rsidRDefault="007A4ACF" w:rsidP="00323FD7">
            <w:pPr>
              <w:spacing w:after="0" w:line="240" w:lineRule="auto"/>
              <w:rPr>
                <w:rFonts w:eastAsia="Times New Roman" w:cs="Times New Roman"/>
                <w:sz w:val="20"/>
                <w:szCs w:val="20"/>
              </w:rPr>
            </w:pPr>
          </w:p>
        </w:tc>
      </w:tr>
      <w:tr w:rsidR="007A4ACF" w:rsidRPr="00EA48ED" w:rsidTr="00323FD7">
        <w:trPr>
          <w:tblCellSpacing w:w="0" w:type="dxa"/>
        </w:trPr>
        <w:tc>
          <w:tcPr>
            <w:tcW w:w="2650" w:type="pct"/>
            <w:hideMark/>
          </w:tcPr>
          <w:tbl>
            <w:tblPr>
              <w:tblW w:w="5000" w:type="pct"/>
              <w:tblCellSpacing w:w="0" w:type="dxa"/>
              <w:tblCellMar>
                <w:top w:w="15" w:type="dxa"/>
                <w:left w:w="15" w:type="dxa"/>
                <w:bottom w:w="15" w:type="dxa"/>
                <w:right w:w="15" w:type="dxa"/>
              </w:tblCellMar>
              <w:tblLook w:val="04A0"/>
            </w:tblPr>
            <w:tblGrid>
              <w:gridCol w:w="855"/>
              <w:gridCol w:w="4173"/>
            </w:tblGrid>
            <w:tr w:rsidR="007A4ACF" w:rsidRPr="00EA48ED" w:rsidTr="00323FD7">
              <w:trPr>
                <w:tblCellSpacing w:w="0" w:type="dxa"/>
              </w:trPr>
              <w:tc>
                <w:tcPr>
                  <w:tcW w:w="850" w:type="pct"/>
                  <w:vAlign w:val="center"/>
                  <w:hideMark/>
                </w:tcPr>
                <w:p w:rsidR="007A4ACF" w:rsidRPr="00EA48ED" w:rsidRDefault="007A4ACF" w:rsidP="00323FD7">
                  <w:pPr>
                    <w:spacing w:after="0" w:line="240" w:lineRule="auto"/>
                    <w:rPr>
                      <w:rFonts w:eastAsia="Times New Roman" w:cs="Times New Roman"/>
                      <w:sz w:val="20"/>
                      <w:szCs w:val="20"/>
                    </w:rPr>
                  </w:pPr>
                </w:p>
              </w:tc>
              <w:tc>
                <w:tcPr>
                  <w:tcW w:w="4150" w:type="pct"/>
                  <w:vAlign w:val="center"/>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Lower Vol. %:</w:t>
                  </w:r>
                </w:p>
              </w:tc>
            </w:tr>
          </w:tbl>
          <w:p w:rsidR="007A4ACF" w:rsidRPr="00EA48ED" w:rsidRDefault="007A4ACF" w:rsidP="00323FD7">
            <w:pPr>
              <w:spacing w:after="0" w:line="240" w:lineRule="auto"/>
              <w:rPr>
                <w:rFonts w:eastAsia="Times New Roman" w:cs="Times New Roman"/>
                <w:sz w:val="20"/>
                <w:szCs w:val="20"/>
              </w:rPr>
            </w:pP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tbl>
            <w:tblPr>
              <w:tblW w:w="5000" w:type="pct"/>
              <w:tblCellSpacing w:w="0" w:type="dxa"/>
              <w:tblCellMar>
                <w:top w:w="15" w:type="dxa"/>
                <w:left w:w="15" w:type="dxa"/>
                <w:bottom w:w="15" w:type="dxa"/>
                <w:right w:w="15" w:type="dxa"/>
              </w:tblCellMar>
              <w:tblLook w:val="04A0"/>
            </w:tblPr>
            <w:tblGrid>
              <w:gridCol w:w="855"/>
              <w:gridCol w:w="4173"/>
            </w:tblGrid>
            <w:tr w:rsidR="007A4ACF" w:rsidRPr="00EA48ED" w:rsidTr="00323FD7">
              <w:trPr>
                <w:tblCellSpacing w:w="0" w:type="dxa"/>
              </w:trPr>
              <w:tc>
                <w:tcPr>
                  <w:tcW w:w="850" w:type="pct"/>
                  <w:vAlign w:val="center"/>
                  <w:hideMark/>
                </w:tcPr>
                <w:p w:rsidR="007A4ACF" w:rsidRPr="00EA48ED" w:rsidRDefault="007A4ACF" w:rsidP="00323FD7">
                  <w:pPr>
                    <w:spacing w:after="0" w:line="240" w:lineRule="auto"/>
                    <w:rPr>
                      <w:rFonts w:eastAsia="Times New Roman" w:cs="Times New Roman"/>
                      <w:sz w:val="20"/>
                      <w:szCs w:val="20"/>
                    </w:rPr>
                  </w:pPr>
                </w:p>
              </w:tc>
              <w:tc>
                <w:tcPr>
                  <w:tcW w:w="4150" w:type="pct"/>
                  <w:vAlign w:val="center"/>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Upper Vol. %:</w:t>
                  </w:r>
                </w:p>
              </w:tc>
            </w:tr>
          </w:tbl>
          <w:p w:rsidR="007A4ACF" w:rsidRPr="00EA48ED" w:rsidRDefault="007A4ACF" w:rsidP="00323FD7">
            <w:pPr>
              <w:spacing w:after="0" w:line="240" w:lineRule="auto"/>
              <w:rPr>
                <w:rFonts w:eastAsia="Times New Roman" w:cs="Times New Roman"/>
                <w:sz w:val="20"/>
                <w:szCs w:val="20"/>
              </w:rPr>
            </w:pP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Ignition temperature:</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Self-ignition:</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Self-ignition temperature:</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Explosion hazard:</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Fire promoting properties:</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Vapor pressure:</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Specific gravity:</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&gt;1</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Bulk density:</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 data available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Packing density:</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 data available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Solubility in Water:</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&lt;2</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Solubility in other solvents:</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Negligible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pH value:</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 data available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proofErr w:type="spellStart"/>
            <w:r w:rsidRPr="00EA48ED">
              <w:rPr>
                <w:rFonts w:eastAsia="Times New Roman" w:cs="Arial"/>
                <w:sz w:val="20"/>
                <w:szCs w:val="20"/>
              </w:rPr>
              <w:t>Octanol</w:t>
            </w:r>
            <w:proofErr w:type="spellEnd"/>
            <w:r w:rsidRPr="00EA48ED">
              <w:rPr>
                <w:rFonts w:eastAsia="Times New Roman" w:cs="Arial"/>
                <w:sz w:val="20"/>
                <w:szCs w:val="20"/>
              </w:rPr>
              <w:t>/water partition coefficient (log POW):</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Viscosity:</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r w:rsidR="007A4ACF" w:rsidRPr="00EA48ED" w:rsidTr="00323FD7">
        <w:trPr>
          <w:tblCellSpacing w:w="0" w:type="dxa"/>
        </w:trPr>
        <w:tc>
          <w:tcPr>
            <w:tcW w:w="26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Arial"/>
                <w:sz w:val="20"/>
                <w:szCs w:val="20"/>
              </w:rPr>
              <w:t>Other information:</w:t>
            </w:r>
          </w:p>
        </w:tc>
        <w:tc>
          <w:tcPr>
            <w:tcW w:w="2350" w:type="pct"/>
            <w:hideMark/>
          </w:tcPr>
          <w:p w:rsidR="007A4ACF" w:rsidRPr="00EA48ED" w:rsidRDefault="007A4ACF" w:rsidP="00323FD7">
            <w:pPr>
              <w:spacing w:after="0" w:line="240" w:lineRule="auto"/>
              <w:rPr>
                <w:rFonts w:eastAsia="Times New Roman" w:cs="Times New Roman"/>
                <w:sz w:val="20"/>
                <w:szCs w:val="20"/>
              </w:rPr>
            </w:pPr>
            <w:r w:rsidRPr="00EA48ED">
              <w:rPr>
                <w:rFonts w:eastAsia="Times New Roman" w:cs="Times New Roman"/>
                <w:sz w:val="20"/>
                <w:szCs w:val="20"/>
              </w:rPr>
              <w:t>Not applicable</w:t>
            </w:r>
          </w:p>
        </w:tc>
      </w:tr>
    </w:tbl>
    <w:p w:rsidR="007A4ACF" w:rsidRDefault="007A4ACF" w:rsidP="007A4ACF">
      <w:pPr>
        <w:pStyle w:val="Default"/>
        <w:rPr>
          <w:b/>
          <w:bCs/>
          <w:sz w:val="20"/>
          <w:szCs w:val="20"/>
        </w:rPr>
      </w:pPr>
    </w:p>
    <w:p w:rsidR="007A4ACF" w:rsidRPr="00C13CBE" w:rsidRDefault="007A4ACF" w:rsidP="007A4ACF">
      <w:pPr>
        <w:pStyle w:val="Default"/>
        <w:rPr>
          <w:b/>
          <w:bCs/>
          <w:u w:val="single"/>
        </w:rPr>
      </w:pPr>
      <w:r w:rsidRPr="00C13CBE">
        <w:rPr>
          <w:b/>
          <w:bCs/>
          <w:u w:val="single"/>
        </w:rPr>
        <w:t>SECTION 10:  Stability and reactivity</w:t>
      </w:r>
    </w:p>
    <w:tbl>
      <w:tblPr>
        <w:tblW w:w="9600" w:type="dxa"/>
        <w:tblCellSpacing w:w="0" w:type="dxa"/>
        <w:tblCellMar>
          <w:top w:w="30" w:type="dxa"/>
          <w:left w:w="30" w:type="dxa"/>
          <w:bottom w:w="30" w:type="dxa"/>
          <w:right w:w="30" w:type="dxa"/>
        </w:tblCellMar>
        <w:tblLook w:val="04A0"/>
      </w:tblPr>
      <w:tblGrid>
        <w:gridCol w:w="4032"/>
        <w:gridCol w:w="5568"/>
      </w:tblGrid>
      <w:tr w:rsidR="007A4ACF" w:rsidRPr="00EA48ED" w:rsidTr="00323FD7">
        <w:trPr>
          <w:tblCellSpacing w:w="0" w:type="dxa"/>
        </w:trPr>
        <w:tc>
          <w:tcPr>
            <w:tcW w:w="21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Conditions to avoid:</w:t>
            </w:r>
          </w:p>
        </w:tc>
        <w:tc>
          <w:tcPr>
            <w:tcW w:w="29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 known</w:t>
            </w:r>
          </w:p>
        </w:tc>
      </w:tr>
      <w:tr w:rsidR="007A4ACF" w:rsidRPr="00EA48ED" w:rsidTr="00323FD7">
        <w:trPr>
          <w:tblCellSpacing w:w="0" w:type="dxa"/>
        </w:trPr>
        <w:tc>
          <w:tcPr>
            <w:tcW w:w="21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Materials to avoid:</w:t>
            </w:r>
          </w:p>
        </w:tc>
        <w:tc>
          <w:tcPr>
            <w:tcW w:w="29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 known</w:t>
            </w:r>
          </w:p>
        </w:tc>
      </w:tr>
      <w:tr w:rsidR="007A4ACF" w:rsidRPr="00EA48ED" w:rsidTr="00323FD7">
        <w:trPr>
          <w:tblCellSpacing w:w="0" w:type="dxa"/>
        </w:trPr>
        <w:tc>
          <w:tcPr>
            <w:tcW w:w="21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Hazardous reactions:</w:t>
            </w:r>
          </w:p>
        </w:tc>
        <w:tc>
          <w:tcPr>
            <w:tcW w:w="29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 known</w:t>
            </w:r>
          </w:p>
        </w:tc>
      </w:tr>
      <w:tr w:rsidR="007A4ACF" w:rsidRPr="00EA48ED" w:rsidTr="00323FD7">
        <w:trPr>
          <w:tblCellSpacing w:w="0" w:type="dxa"/>
        </w:trPr>
        <w:tc>
          <w:tcPr>
            <w:tcW w:w="21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Hazardous decomposition products:</w:t>
            </w:r>
          </w:p>
        </w:tc>
        <w:tc>
          <w:tcPr>
            <w:tcW w:w="29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 known</w:t>
            </w:r>
          </w:p>
        </w:tc>
      </w:tr>
    </w:tbl>
    <w:p w:rsidR="007A4ACF" w:rsidRDefault="007A4ACF" w:rsidP="007A4ACF">
      <w:pPr>
        <w:pStyle w:val="Default"/>
        <w:rPr>
          <w:b/>
          <w:bCs/>
          <w:u w:val="single"/>
        </w:rPr>
      </w:pPr>
    </w:p>
    <w:p w:rsidR="007A4ACF" w:rsidRDefault="007A4ACF" w:rsidP="007A4ACF">
      <w:pPr>
        <w:pStyle w:val="Default"/>
        <w:rPr>
          <w:b/>
          <w:bCs/>
          <w:u w:val="single"/>
        </w:rPr>
      </w:pPr>
    </w:p>
    <w:p w:rsidR="007A4ACF" w:rsidRDefault="007A4ACF" w:rsidP="007A4ACF">
      <w:pPr>
        <w:pStyle w:val="Default"/>
        <w:rPr>
          <w:b/>
          <w:bCs/>
          <w:u w:val="single"/>
        </w:rPr>
      </w:pPr>
      <w:r w:rsidRPr="00C13CBE">
        <w:rPr>
          <w:b/>
          <w:bCs/>
          <w:u w:val="single"/>
        </w:rPr>
        <w:t>SECTION 11:  Toxicological information</w:t>
      </w:r>
    </w:p>
    <w:p w:rsidR="007A4ACF" w:rsidRPr="00EA48ED" w:rsidRDefault="007A4ACF" w:rsidP="007A4ACF">
      <w:pPr>
        <w:pStyle w:val="Default"/>
        <w:rPr>
          <w:b/>
          <w:bCs/>
          <w:sz w:val="28"/>
          <w:szCs w:val="28"/>
          <w:u w:val="single"/>
        </w:rPr>
      </w:pPr>
      <w:r w:rsidRPr="00EA48ED">
        <w:rPr>
          <w:rFonts w:asciiTheme="minorHAnsi" w:eastAsia="Times New Roman" w:hAnsiTheme="minorHAnsi" w:cs="Arial"/>
          <w:sz w:val="20"/>
          <w:szCs w:val="20"/>
          <w:u w:val="single"/>
        </w:rPr>
        <w:t>Acute Toxicity</w:t>
      </w:r>
    </w:p>
    <w:tbl>
      <w:tblPr>
        <w:tblW w:w="9600" w:type="dxa"/>
        <w:tblCellSpacing w:w="0" w:type="dxa"/>
        <w:tblCellMar>
          <w:top w:w="30" w:type="dxa"/>
          <w:left w:w="30" w:type="dxa"/>
          <w:bottom w:w="30" w:type="dxa"/>
          <w:right w:w="30" w:type="dxa"/>
        </w:tblCellMar>
        <w:tblLook w:val="04A0"/>
      </w:tblPr>
      <w:tblGrid>
        <w:gridCol w:w="5664"/>
        <w:gridCol w:w="3936"/>
      </w:tblGrid>
      <w:tr w:rsidR="007A4ACF" w:rsidRPr="00EA48ED" w:rsidTr="00323FD7">
        <w:trPr>
          <w:tblCellSpacing w:w="0" w:type="dxa"/>
        </w:trPr>
        <w:tc>
          <w:tcPr>
            <w:tcW w:w="29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LD50/oral/rat:</w:t>
            </w:r>
          </w:p>
        </w:tc>
        <w:tc>
          <w:tcPr>
            <w:tcW w:w="20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Not Tested</w:t>
            </w:r>
          </w:p>
        </w:tc>
      </w:tr>
      <w:tr w:rsidR="007A4ACF" w:rsidRPr="00EA48ED" w:rsidTr="00323FD7">
        <w:trPr>
          <w:tblCellSpacing w:w="0" w:type="dxa"/>
        </w:trPr>
        <w:tc>
          <w:tcPr>
            <w:tcW w:w="29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LD50/</w:t>
            </w:r>
            <w:proofErr w:type="spellStart"/>
            <w:r w:rsidRPr="00EA48ED">
              <w:rPr>
                <w:rFonts w:eastAsia="Times New Roman" w:cs="Arial"/>
                <w:sz w:val="20"/>
                <w:szCs w:val="20"/>
              </w:rPr>
              <w:t>inhal</w:t>
            </w:r>
            <w:proofErr w:type="spellEnd"/>
            <w:r w:rsidRPr="00EA48ED">
              <w:rPr>
                <w:rFonts w:eastAsia="Times New Roman" w:cs="Arial"/>
                <w:sz w:val="20"/>
                <w:szCs w:val="20"/>
              </w:rPr>
              <w:t>/rat:</w:t>
            </w:r>
          </w:p>
        </w:tc>
        <w:tc>
          <w:tcPr>
            <w:tcW w:w="20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Not Tested</w:t>
            </w:r>
          </w:p>
        </w:tc>
      </w:tr>
      <w:tr w:rsidR="007A4ACF" w:rsidRPr="00EA48ED" w:rsidTr="00323FD7">
        <w:trPr>
          <w:tblCellSpacing w:w="0" w:type="dxa"/>
        </w:trPr>
        <w:tc>
          <w:tcPr>
            <w:tcW w:w="29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lastRenderedPageBreak/>
              <w:t>Sensitizing:</w:t>
            </w:r>
          </w:p>
        </w:tc>
        <w:tc>
          <w:tcPr>
            <w:tcW w:w="20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 expected</w:t>
            </w:r>
          </w:p>
        </w:tc>
      </w:tr>
      <w:tr w:rsidR="007A4ACF" w:rsidRPr="00EA48ED" w:rsidTr="00323FD7">
        <w:trPr>
          <w:tblCellSpacing w:w="0" w:type="dxa"/>
        </w:trPr>
        <w:tc>
          <w:tcPr>
            <w:tcW w:w="29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Primary skin irritation/rabbit:</w:t>
            </w:r>
          </w:p>
        </w:tc>
        <w:tc>
          <w:tcPr>
            <w:tcW w:w="20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 data available</w:t>
            </w:r>
          </w:p>
        </w:tc>
      </w:tr>
      <w:tr w:rsidR="007A4ACF" w:rsidRPr="00EA48ED" w:rsidTr="00323FD7">
        <w:trPr>
          <w:tblCellSpacing w:w="0" w:type="dxa"/>
        </w:trPr>
        <w:tc>
          <w:tcPr>
            <w:tcW w:w="29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Primary mucous membrane irritation/rabbit' eyes:</w:t>
            </w:r>
          </w:p>
        </w:tc>
        <w:tc>
          <w:tcPr>
            <w:tcW w:w="20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 data available</w:t>
            </w:r>
          </w:p>
        </w:tc>
      </w:tr>
    </w:tbl>
    <w:p w:rsidR="007A4ACF" w:rsidRPr="00EA48ED" w:rsidRDefault="007A4ACF" w:rsidP="007A4ACF">
      <w:pPr>
        <w:spacing w:before="100" w:beforeAutospacing="1" w:after="100" w:afterAutospacing="1" w:line="240" w:lineRule="auto"/>
        <w:rPr>
          <w:rFonts w:eastAsia="Times New Roman" w:cs="Times New Roman"/>
          <w:color w:val="000000"/>
          <w:sz w:val="20"/>
          <w:szCs w:val="20"/>
        </w:rPr>
      </w:pPr>
      <w:r w:rsidRPr="00EA48ED">
        <w:rPr>
          <w:rFonts w:eastAsia="Times New Roman" w:cs="Times New Roman"/>
          <w:color w:val="000000"/>
          <w:sz w:val="20"/>
          <w:szCs w:val="20"/>
          <w:u w:val="single"/>
        </w:rPr>
        <w:t>ADDITIONAL INFORMATION:</w:t>
      </w:r>
    </w:p>
    <w:tbl>
      <w:tblPr>
        <w:tblW w:w="9600" w:type="dxa"/>
        <w:tblCellSpacing w:w="0" w:type="dxa"/>
        <w:tblCellMar>
          <w:top w:w="30" w:type="dxa"/>
          <w:left w:w="30" w:type="dxa"/>
          <w:bottom w:w="30" w:type="dxa"/>
          <w:right w:w="30" w:type="dxa"/>
        </w:tblCellMar>
        <w:tblLook w:val="04A0"/>
      </w:tblPr>
      <w:tblGrid>
        <w:gridCol w:w="9600"/>
      </w:tblGrid>
      <w:tr w:rsidR="007A4ACF" w:rsidRPr="00EA48ED" w:rsidTr="00323FD7">
        <w:trPr>
          <w:tblCellSpacing w:w="0" w:type="dxa"/>
        </w:trPr>
        <w:tc>
          <w:tcPr>
            <w:tcW w:w="0" w:type="auto"/>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Zinc-</w:t>
            </w:r>
            <w:proofErr w:type="spellStart"/>
            <w:r w:rsidRPr="00EA48ED">
              <w:rPr>
                <w:rFonts w:eastAsia="Times New Roman" w:cs="Times New Roman"/>
                <w:sz w:val="20"/>
                <w:szCs w:val="20"/>
              </w:rPr>
              <w:t>Boro</w:t>
            </w:r>
            <w:proofErr w:type="spellEnd"/>
            <w:r w:rsidRPr="00EA48ED">
              <w:rPr>
                <w:rFonts w:eastAsia="Times New Roman" w:cs="Times New Roman"/>
                <w:sz w:val="20"/>
                <w:szCs w:val="20"/>
              </w:rPr>
              <w:t>-Silicate or Zinc-Alkali-</w:t>
            </w:r>
            <w:proofErr w:type="spellStart"/>
            <w:r w:rsidRPr="00EA48ED">
              <w:rPr>
                <w:rFonts w:eastAsia="Times New Roman" w:cs="Times New Roman"/>
                <w:sz w:val="20"/>
                <w:szCs w:val="20"/>
              </w:rPr>
              <w:t>Boro</w:t>
            </w:r>
            <w:proofErr w:type="spellEnd"/>
            <w:r w:rsidRPr="00EA48ED">
              <w:rPr>
                <w:rFonts w:eastAsia="Times New Roman" w:cs="Times New Roman"/>
                <w:sz w:val="20"/>
                <w:szCs w:val="20"/>
              </w:rPr>
              <w:t>- Silicate Glass Frit-</w:t>
            </w:r>
            <w:r w:rsidRPr="00EA48ED">
              <w:rPr>
                <w:rFonts w:eastAsia="Times New Roman" w:cs="Times New Roman"/>
                <w:sz w:val="20"/>
              </w:rPr>
              <w:t> </w:t>
            </w:r>
            <w:r w:rsidRPr="00EA48ED">
              <w:rPr>
                <w:rFonts w:eastAsia="Times New Roman" w:cs="Times New Roman"/>
                <w:sz w:val="20"/>
                <w:szCs w:val="20"/>
              </w:rPr>
              <w:br/>
              <w:t>Repeated overexposure to this compound may cause eye, skin and respiratory tract irritation. Some compounds of the metals used in the manufacturing of this Frit, Zinc, have demonstrated various toxic properties (1,2,3,4). However, there is no evidence that this frit has these toxic characteristics.</w:t>
            </w:r>
            <w:r w:rsidRPr="00EA48ED">
              <w:rPr>
                <w:rFonts w:eastAsia="Times New Roman" w:cs="Times New Roman"/>
                <w:sz w:val="20"/>
              </w:rPr>
              <w:t> </w:t>
            </w:r>
            <w:r w:rsidRPr="00EA48ED">
              <w:rPr>
                <w:rFonts w:eastAsia="Times New Roman" w:cs="Times New Roman"/>
                <w:sz w:val="20"/>
                <w:szCs w:val="20"/>
              </w:rPr>
              <w:br/>
              <w:t>Long term overexposure to silica causes pneumoconiosis and silicosis, a form of pulmonary fibrosis. Continued exposure to silica can lead to cardiopulmonary impairment. Symptoms are usually delayed (10 years or more), but may appear in as little as 8-18 months after initial exposure.</w:t>
            </w:r>
            <w:r w:rsidRPr="00EA48ED">
              <w:rPr>
                <w:rFonts w:eastAsia="Times New Roman" w:cs="Times New Roman"/>
                <w:sz w:val="20"/>
              </w:rPr>
              <w:t> </w:t>
            </w:r>
            <w:r w:rsidRPr="00EA48ED">
              <w:rPr>
                <w:rFonts w:eastAsia="Times New Roman" w:cs="Times New Roman"/>
                <w:sz w:val="20"/>
                <w:szCs w:val="20"/>
              </w:rPr>
              <w:br/>
              <w:t>Zinc is not inherently a toxic element. However, when heated, it evolves a fume of Zinc Oxide, when inhaled fresh, can cause a disease known as “Brass Chills” characterized by sweet taste, throat dryness, cough, weakness, generalized aching, fever, nausea, and vomiting. It is possible for people to become immune to it, but the immunity can be broken by cessation to exposure for a few days.</w:t>
            </w:r>
          </w:p>
        </w:tc>
      </w:tr>
      <w:tr w:rsidR="007A4ACF" w:rsidRPr="00EA48ED" w:rsidTr="00323FD7">
        <w:trPr>
          <w:tblCellSpacing w:w="0" w:type="dxa"/>
        </w:trPr>
        <w:tc>
          <w:tcPr>
            <w:tcW w:w="0" w:type="auto"/>
            <w:hideMark/>
          </w:tcPr>
          <w:p w:rsidR="007A4ACF" w:rsidRPr="00EA48ED" w:rsidRDefault="007A4ACF" w:rsidP="00323FD7">
            <w:pPr>
              <w:spacing w:after="0" w:line="240" w:lineRule="auto"/>
              <w:rPr>
                <w:rFonts w:eastAsia="Times New Roman" w:cs="Times New Roman"/>
                <w:sz w:val="24"/>
                <w:szCs w:val="24"/>
              </w:rPr>
            </w:pPr>
          </w:p>
        </w:tc>
      </w:tr>
    </w:tbl>
    <w:p w:rsidR="007A4ACF" w:rsidRPr="00EA48ED" w:rsidRDefault="007A4ACF" w:rsidP="007A4ACF">
      <w:pPr>
        <w:spacing w:before="100" w:beforeAutospacing="1" w:after="100" w:afterAutospacing="1" w:line="240" w:lineRule="auto"/>
        <w:rPr>
          <w:rFonts w:eastAsia="Times New Roman" w:cs="Times New Roman"/>
          <w:color w:val="000000"/>
          <w:sz w:val="20"/>
          <w:szCs w:val="20"/>
        </w:rPr>
      </w:pPr>
      <w:r w:rsidRPr="00EA48ED">
        <w:rPr>
          <w:rFonts w:eastAsia="Times New Roman" w:cs="Times New Roman"/>
          <w:color w:val="000000"/>
          <w:sz w:val="20"/>
          <w:szCs w:val="20"/>
        </w:rPr>
        <w:t>Routes of Entry:</w:t>
      </w:r>
    </w:p>
    <w:p w:rsidR="007A4ACF" w:rsidRPr="00EA48ED" w:rsidRDefault="007A4ACF" w:rsidP="007A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EA48ED">
        <w:rPr>
          <w:rFonts w:eastAsia="Times New Roman" w:cs="Arial"/>
          <w:color w:val="000000"/>
          <w:sz w:val="20"/>
          <w:szCs w:val="20"/>
        </w:rPr>
        <w:t>Eyes:  No       Skin:  No       Inhalation:  Yes       Ingestion:  Yes</w:t>
      </w:r>
    </w:p>
    <w:tbl>
      <w:tblPr>
        <w:tblW w:w="9600" w:type="dxa"/>
        <w:tblCellSpacing w:w="0" w:type="dxa"/>
        <w:tblCellMar>
          <w:top w:w="30" w:type="dxa"/>
          <w:left w:w="30" w:type="dxa"/>
          <w:bottom w:w="30" w:type="dxa"/>
          <w:right w:w="30" w:type="dxa"/>
        </w:tblCellMar>
        <w:tblLook w:val="04A0"/>
      </w:tblPr>
      <w:tblGrid>
        <w:gridCol w:w="3552"/>
        <w:gridCol w:w="1536"/>
        <w:gridCol w:w="3552"/>
        <w:gridCol w:w="960"/>
      </w:tblGrid>
      <w:tr w:rsidR="007A4ACF" w:rsidRPr="00EA48ED" w:rsidTr="00323FD7">
        <w:trPr>
          <w:tblCellSpacing w:w="0" w:type="dxa"/>
        </w:trPr>
        <w:tc>
          <w:tcPr>
            <w:tcW w:w="18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CARCINOGENICITY: NTP:</w:t>
            </w:r>
          </w:p>
        </w:tc>
        <w:tc>
          <w:tcPr>
            <w:tcW w:w="8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Yes</w:t>
            </w:r>
          </w:p>
        </w:tc>
        <w:tc>
          <w:tcPr>
            <w:tcW w:w="18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IARC Monographs:</w:t>
            </w:r>
          </w:p>
        </w:tc>
        <w:tc>
          <w:tcPr>
            <w:tcW w:w="5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Yes</w:t>
            </w:r>
          </w:p>
        </w:tc>
      </w:tr>
      <w:tr w:rsidR="007A4ACF" w:rsidRPr="00EA48ED" w:rsidTr="00323FD7">
        <w:trPr>
          <w:tblCellSpacing w:w="0" w:type="dxa"/>
        </w:trPr>
        <w:tc>
          <w:tcPr>
            <w:tcW w:w="18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OSHA Regulated:</w:t>
            </w:r>
          </w:p>
        </w:tc>
        <w:tc>
          <w:tcPr>
            <w:tcW w:w="8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w:t>
            </w:r>
          </w:p>
        </w:tc>
        <w:tc>
          <w:tcPr>
            <w:tcW w:w="1850" w:type="pct"/>
            <w:hideMark/>
          </w:tcPr>
          <w:p w:rsidR="007A4ACF" w:rsidRPr="00EA48ED" w:rsidRDefault="007A4ACF" w:rsidP="00323FD7">
            <w:pPr>
              <w:spacing w:after="0" w:line="240" w:lineRule="auto"/>
              <w:rPr>
                <w:rFonts w:eastAsia="Times New Roman" w:cs="Times New Roman"/>
                <w:sz w:val="24"/>
                <w:szCs w:val="24"/>
              </w:rPr>
            </w:pPr>
          </w:p>
        </w:tc>
        <w:tc>
          <w:tcPr>
            <w:tcW w:w="500" w:type="pct"/>
            <w:hideMark/>
          </w:tcPr>
          <w:p w:rsidR="007A4ACF" w:rsidRPr="00EA48ED" w:rsidRDefault="007A4ACF" w:rsidP="00323FD7">
            <w:pPr>
              <w:spacing w:after="0" w:line="240" w:lineRule="auto"/>
              <w:rPr>
                <w:rFonts w:eastAsia="Times New Roman" w:cs="Times New Roman"/>
                <w:sz w:val="24"/>
                <w:szCs w:val="24"/>
              </w:rPr>
            </w:pPr>
          </w:p>
        </w:tc>
      </w:tr>
      <w:tr w:rsidR="007A4ACF" w:rsidRPr="00EA48ED" w:rsidTr="00323FD7">
        <w:trPr>
          <w:tblCellSpacing w:w="0" w:type="dxa"/>
        </w:trPr>
        <w:tc>
          <w:tcPr>
            <w:tcW w:w="0" w:type="auto"/>
            <w:gridSpan w:val="4"/>
            <w:hideMark/>
          </w:tcPr>
          <w:p w:rsidR="007A4ACF" w:rsidRPr="00EA48ED" w:rsidRDefault="007A4ACF" w:rsidP="00323FD7">
            <w:pPr>
              <w:spacing w:after="0" w:line="240" w:lineRule="auto"/>
              <w:rPr>
                <w:rFonts w:eastAsia="Times New Roman" w:cs="Times New Roman"/>
                <w:sz w:val="24"/>
                <w:szCs w:val="24"/>
              </w:rPr>
            </w:pPr>
          </w:p>
        </w:tc>
      </w:tr>
    </w:tbl>
    <w:p w:rsidR="007A4ACF" w:rsidRPr="00EA48ED" w:rsidRDefault="007A4ACF" w:rsidP="007A4ACF">
      <w:pPr>
        <w:spacing w:after="0" w:line="240" w:lineRule="auto"/>
        <w:rPr>
          <w:rFonts w:eastAsia="Times New Roman" w:cs="Times New Roman"/>
          <w:vanish/>
          <w:sz w:val="24"/>
          <w:szCs w:val="24"/>
        </w:rPr>
      </w:pPr>
    </w:p>
    <w:tbl>
      <w:tblPr>
        <w:tblW w:w="9600" w:type="dxa"/>
        <w:tblCellSpacing w:w="0" w:type="dxa"/>
        <w:tblCellMar>
          <w:top w:w="30" w:type="dxa"/>
          <w:left w:w="30" w:type="dxa"/>
          <w:bottom w:w="30" w:type="dxa"/>
          <w:right w:w="30" w:type="dxa"/>
        </w:tblCellMar>
        <w:tblLook w:val="04A0"/>
      </w:tblPr>
      <w:tblGrid>
        <w:gridCol w:w="9600"/>
      </w:tblGrid>
      <w:tr w:rsidR="007A4ACF" w:rsidRPr="00EA48ED" w:rsidTr="00323FD7">
        <w:trPr>
          <w:tblCellSpacing w:w="0" w:type="dxa"/>
        </w:trPr>
        <w:tc>
          <w:tcPr>
            <w:tcW w:w="5000" w:type="pct"/>
            <w:vAlign w:val="center"/>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 xml:space="preserve">Crystalline silica has been reviewed by IARC. IARC found limited evidence for carcinogenicity of crystalline silica in humans and sufficient evidence in experimental animals. Crystalline silica inhaled in the form of quartz or </w:t>
            </w:r>
            <w:proofErr w:type="spellStart"/>
            <w:r w:rsidRPr="00EA48ED">
              <w:rPr>
                <w:rFonts w:eastAsia="Times New Roman" w:cs="Times New Roman"/>
                <w:sz w:val="20"/>
                <w:szCs w:val="20"/>
              </w:rPr>
              <w:t>crystabolite</w:t>
            </w:r>
            <w:proofErr w:type="spellEnd"/>
            <w:r w:rsidRPr="00EA48ED">
              <w:rPr>
                <w:rFonts w:eastAsia="Times New Roman" w:cs="Times New Roman"/>
                <w:sz w:val="20"/>
                <w:szCs w:val="20"/>
              </w:rPr>
              <w:t xml:space="preserve"> from occupational sources is carcinogenic to humans (IARC Monograph, Volume 68). Silica, crystalline is known to be a human carcinogen (NTP 10th Edition) Warning: This product contains a chemical known to the State of California to cause cancer.</w:t>
            </w:r>
          </w:p>
        </w:tc>
      </w:tr>
    </w:tbl>
    <w:p w:rsidR="007A4ACF" w:rsidRPr="00EA48ED" w:rsidRDefault="007A4ACF" w:rsidP="007A4ACF">
      <w:pPr>
        <w:spacing w:after="0" w:line="240" w:lineRule="auto"/>
        <w:rPr>
          <w:rFonts w:eastAsia="Times New Roman" w:cs="Times New Roman"/>
          <w:sz w:val="24"/>
          <w:szCs w:val="24"/>
        </w:rPr>
      </w:pPr>
    </w:p>
    <w:tbl>
      <w:tblPr>
        <w:tblW w:w="9600" w:type="dxa"/>
        <w:tblCellSpacing w:w="0" w:type="dxa"/>
        <w:tblCellMar>
          <w:top w:w="30" w:type="dxa"/>
          <w:left w:w="30" w:type="dxa"/>
          <w:bottom w:w="30" w:type="dxa"/>
          <w:right w:w="30" w:type="dxa"/>
        </w:tblCellMar>
        <w:tblLook w:val="04A0"/>
      </w:tblPr>
      <w:tblGrid>
        <w:gridCol w:w="4032"/>
        <w:gridCol w:w="5568"/>
      </w:tblGrid>
      <w:tr w:rsidR="007A4ACF" w:rsidRPr="00EA48ED" w:rsidTr="00323FD7">
        <w:trPr>
          <w:tblCellSpacing w:w="0" w:type="dxa"/>
        </w:trPr>
        <w:tc>
          <w:tcPr>
            <w:tcW w:w="21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Signs and Symptoms of Exposure:</w:t>
            </w:r>
          </w:p>
        </w:tc>
        <w:tc>
          <w:tcPr>
            <w:tcW w:w="29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Irritation of the eyes, skin and respiratory tract.</w:t>
            </w:r>
          </w:p>
        </w:tc>
      </w:tr>
    </w:tbl>
    <w:p w:rsidR="007A4ACF" w:rsidRPr="00EA48ED" w:rsidRDefault="007A4ACF" w:rsidP="007A4ACF">
      <w:pPr>
        <w:spacing w:after="0" w:line="240" w:lineRule="auto"/>
        <w:rPr>
          <w:rFonts w:eastAsia="Times New Roman" w:cs="Times New Roman"/>
          <w:vanish/>
          <w:sz w:val="24"/>
          <w:szCs w:val="24"/>
        </w:rPr>
      </w:pPr>
    </w:p>
    <w:tbl>
      <w:tblPr>
        <w:tblW w:w="9600" w:type="dxa"/>
        <w:tblCellSpacing w:w="0" w:type="dxa"/>
        <w:tblCellMar>
          <w:top w:w="30" w:type="dxa"/>
          <w:left w:w="30" w:type="dxa"/>
          <w:bottom w:w="30" w:type="dxa"/>
          <w:right w:w="30" w:type="dxa"/>
        </w:tblCellMar>
        <w:tblLook w:val="04A0"/>
      </w:tblPr>
      <w:tblGrid>
        <w:gridCol w:w="6048"/>
        <w:gridCol w:w="3552"/>
      </w:tblGrid>
      <w:tr w:rsidR="007A4ACF" w:rsidRPr="00EA48ED" w:rsidTr="00323FD7">
        <w:trPr>
          <w:tblCellSpacing w:w="0" w:type="dxa"/>
        </w:trPr>
        <w:tc>
          <w:tcPr>
            <w:tcW w:w="31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Medical Conditions Generally Aggravated by Exposure:</w:t>
            </w:r>
          </w:p>
        </w:tc>
        <w:tc>
          <w:tcPr>
            <w:tcW w:w="18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Respiratory and skin disorders aggravated by dust.</w:t>
            </w:r>
          </w:p>
        </w:tc>
      </w:tr>
    </w:tbl>
    <w:p w:rsidR="007A4ACF" w:rsidRPr="00C13CBE" w:rsidRDefault="007A4ACF" w:rsidP="007A4ACF">
      <w:pPr>
        <w:pStyle w:val="Default"/>
        <w:rPr>
          <w:b/>
        </w:rPr>
      </w:pPr>
    </w:p>
    <w:p w:rsidR="007A4ACF" w:rsidRPr="00C13CBE" w:rsidRDefault="007A4ACF" w:rsidP="007A4ACF">
      <w:pPr>
        <w:pStyle w:val="Default"/>
        <w:rPr>
          <w:bCs/>
          <w:sz w:val="20"/>
          <w:szCs w:val="20"/>
          <w:u w:val="single"/>
        </w:rPr>
      </w:pPr>
      <w:r w:rsidRPr="00C13CBE">
        <w:rPr>
          <w:b/>
          <w:bCs/>
          <w:u w:val="single"/>
        </w:rPr>
        <w:t>SECTION 12:  Ecological information</w:t>
      </w:r>
    </w:p>
    <w:p w:rsidR="007A4ACF" w:rsidRPr="00C13CBE" w:rsidRDefault="007A4ACF" w:rsidP="007A4ACF">
      <w:pPr>
        <w:pStyle w:val="Default"/>
        <w:rPr>
          <w:bCs/>
          <w:sz w:val="20"/>
          <w:szCs w:val="20"/>
        </w:rPr>
      </w:pPr>
      <w:r w:rsidRPr="00C13CBE">
        <w:rPr>
          <w:bCs/>
          <w:sz w:val="20"/>
          <w:szCs w:val="20"/>
        </w:rPr>
        <w:t>No specific ecological data available for this product.</w:t>
      </w:r>
    </w:p>
    <w:p w:rsidR="007A4ACF" w:rsidRPr="00C13CBE" w:rsidRDefault="007A4ACF" w:rsidP="007A4ACF">
      <w:pPr>
        <w:pStyle w:val="Default"/>
        <w:rPr>
          <w:b/>
          <w:bCs/>
        </w:rPr>
      </w:pPr>
    </w:p>
    <w:p w:rsidR="007A4ACF" w:rsidRPr="00C13CBE" w:rsidRDefault="007A4ACF" w:rsidP="007A4ACF">
      <w:pPr>
        <w:pStyle w:val="Default"/>
        <w:rPr>
          <w:b/>
          <w:bCs/>
          <w:u w:val="single"/>
        </w:rPr>
      </w:pPr>
      <w:r w:rsidRPr="00C13CBE">
        <w:rPr>
          <w:b/>
          <w:bCs/>
          <w:u w:val="single"/>
        </w:rPr>
        <w:t>SECTION 13:  Disposal considerations</w:t>
      </w:r>
    </w:p>
    <w:p w:rsidR="007A4ACF" w:rsidRPr="00C13CBE" w:rsidRDefault="007A4ACF" w:rsidP="007A4ACF">
      <w:pPr>
        <w:pStyle w:val="Default"/>
        <w:rPr>
          <w:sz w:val="20"/>
          <w:szCs w:val="20"/>
        </w:rPr>
      </w:pPr>
      <w:r w:rsidRPr="00C13CBE">
        <w:rPr>
          <w:bCs/>
          <w:sz w:val="20"/>
          <w:szCs w:val="20"/>
        </w:rPr>
        <w:t xml:space="preserve">Waste disposal recommendations: </w:t>
      </w:r>
      <w:r w:rsidRPr="00C13CBE">
        <w:rPr>
          <w:sz w:val="20"/>
          <w:szCs w:val="20"/>
        </w:rPr>
        <w:t xml:space="preserve">Trash can. </w:t>
      </w:r>
    </w:p>
    <w:p w:rsidR="007A4ACF" w:rsidRPr="00C13CBE" w:rsidRDefault="007A4ACF" w:rsidP="007A4ACF">
      <w:pPr>
        <w:pStyle w:val="Default"/>
      </w:pPr>
    </w:p>
    <w:p w:rsidR="007A4ACF" w:rsidRDefault="007A4ACF" w:rsidP="007A4ACF">
      <w:pPr>
        <w:pStyle w:val="Default"/>
        <w:rPr>
          <w:b/>
          <w:bCs/>
          <w:sz w:val="28"/>
          <w:szCs w:val="28"/>
          <w:u w:val="single"/>
        </w:rPr>
      </w:pPr>
      <w:r w:rsidRPr="00C13CBE">
        <w:rPr>
          <w:b/>
          <w:bCs/>
          <w:u w:val="single"/>
        </w:rPr>
        <w:t>SECTION 14:  Transportation information</w:t>
      </w:r>
    </w:p>
    <w:p w:rsidR="007A4ACF" w:rsidRPr="00C13CBE" w:rsidRDefault="007A4ACF" w:rsidP="007A4ACF">
      <w:pPr>
        <w:pStyle w:val="Default"/>
        <w:rPr>
          <w:sz w:val="20"/>
          <w:szCs w:val="20"/>
        </w:rPr>
      </w:pPr>
      <w:r w:rsidRPr="00C13CBE">
        <w:rPr>
          <w:sz w:val="20"/>
          <w:szCs w:val="20"/>
        </w:rPr>
        <w:t>This product is not Department of Transportation (DOT) regulated.</w:t>
      </w:r>
    </w:p>
    <w:p w:rsidR="007A4ACF" w:rsidRPr="00C13CBE" w:rsidRDefault="007A4ACF" w:rsidP="007A4ACF">
      <w:pPr>
        <w:pStyle w:val="Default"/>
        <w:rPr>
          <w:bCs/>
          <w:sz w:val="20"/>
          <w:szCs w:val="20"/>
        </w:rPr>
      </w:pPr>
      <w:r w:rsidRPr="00C13CBE">
        <w:rPr>
          <w:sz w:val="20"/>
          <w:szCs w:val="20"/>
        </w:rPr>
        <w:t>This product is not TDG (Canada) regulated.</w:t>
      </w:r>
    </w:p>
    <w:p w:rsidR="007A4ACF" w:rsidRPr="00C13CBE" w:rsidRDefault="007A4ACF" w:rsidP="007A4ACF">
      <w:pPr>
        <w:pStyle w:val="Default"/>
        <w:rPr>
          <w:b/>
          <w:bCs/>
        </w:rPr>
      </w:pPr>
    </w:p>
    <w:p w:rsidR="007A4ACF" w:rsidRDefault="007A4ACF" w:rsidP="007A4ACF">
      <w:pPr>
        <w:pStyle w:val="Default"/>
        <w:rPr>
          <w:b/>
          <w:bCs/>
          <w:u w:val="single"/>
        </w:rPr>
      </w:pPr>
      <w:r w:rsidRPr="00C13CBE">
        <w:rPr>
          <w:b/>
          <w:bCs/>
          <w:u w:val="single"/>
        </w:rPr>
        <w:t>SECTION 15:  Regulatory information</w:t>
      </w:r>
    </w:p>
    <w:p w:rsidR="007A4ACF" w:rsidRPr="00EA48ED" w:rsidRDefault="007A4ACF" w:rsidP="007A4ACF">
      <w:pPr>
        <w:pStyle w:val="Default"/>
        <w:rPr>
          <w:b/>
          <w:bCs/>
          <w:u w:val="single"/>
        </w:rPr>
      </w:pPr>
      <w:r w:rsidRPr="00EA48ED">
        <w:rPr>
          <w:rFonts w:asciiTheme="minorHAnsi" w:eastAsia="Times New Roman" w:hAnsiTheme="minorHAnsi" w:cs="Arial"/>
          <w:sz w:val="20"/>
          <w:szCs w:val="20"/>
          <w:u w:val="single"/>
        </w:rPr>
        <w:t>Labeling according to EEC Directives:</w:t>
      </w:r>
      <w:r w:rsidRPr="00EA48ED">
        <w:rPr>
          <w:rFonts w:asciiTheme="minorHAnsi" w:eastAsia="Times New Roman" w:hAnsiTheme="minorHAnsi" w:cs="Arial"/>
          <w:sz w:val="20"/>
        </w:rPr>
        <w:t> </w:t>
      </w:r>
      <w:r w:rsidRPr="00EA48ED">
        <w:rPr>
          <w:rFonts w:asciiTheme="minorHAnsi" w:eastAsia="Times New Roman" w:hAnsiTheme="minorHAnsi" w:cs="Arial"/>
          <w:sz w:val="20"/>
          <w:szCs w:val="20"/>
        </w:rPr>
        <w:t>Not Evaluated</w:t>
      </w:r>
      <w:r w:rsidRPr="00EA48ED">
        <w:rPr>
          <w:rFonts w:asciiTheme="minorHAnsi" w:eastAsia="Times New Roman" w:hAnsiTheme="minorHAnsi" w:cs="Arial"/>
          <w:sz w:val="20"/>
          <w:szCs w:val="20"/>
        </w:rPr>
        <w:br/>
        <w:t>SARA</w:t>
      </w:r>
      <w:r w:rsidRPr="00EA48ED">
        <w:rPr>
          <w:rFonts w:asciiTheme="minorHAnsi" w:eastAsia="Times New Roman" w:hAnsiTheme="minorHAnsi" w:cs="Arial"/>
          <w:sz w:val="20"/>
          <w:szCs w:val="20"/>
        </w:rPr>
        <w:br/>
        <w:t>SARA 312:</w:t>
      </w:r>
    </w:p>
    <w:tbl>
      <w:tblPr>
        <w:tblW w:w="9600" w:type="dxa"/>
        <w:tblCellSpacing w:w="0" w:type="dxa"/>
        <w:tblCellMar>
          <w:top w:w="30" w:type="dxa"/>
          <w:left w:w="30" w:type="dxa"/>
          <w:bottom w:w="30" w:type="dxa"/>
          <w:right w:w="30" w:type="dxa"/>
        </w:tblCellMar>
        <w:tblLook w:val="04A0"/>
      </w:tblPr>
      <w:tblGrid>
        <w:gridCol w:w="1344"/>
        <w:gridCol w:w="2400"/>
        <w:gridCol w:w="1248"/>
        <w:gridCol w:w="3264"/>
        <w:gridCol w:w="1344"/>
      </w:tblGrid>
      <w:tr w:rsidR="007A4ACF" w:rsidRPr="00EA48ED" w:rsidTr="00323FD7">
        <w:trPr>
          <w:tblCellSpacing w:w="0" w:type="dxa"/>
        </w:trPr>
        <w:tc>
          <w:tcPr>
            <w:tcW w:w="7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lastRenderedPageBreak/>
              <w:t>Health:</w:t>
            </w:r>
          </w:p>
        </w:tc>
        <w:tc>
          <w:tcPr>
            <w:tcW w:w="12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Immediate (Acute):</w:t>
            </w:r>
          </w:p>
        </w:tc>
        <w:tc>
          <w:tcPr>
            <w:tcW w:w="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w:t>
            </w:r>
          </w:p>
        </w:tc>
        <w:tc>
          <w:tcPr>
            <w:tcW w:w="17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Fire:</w:t>
            </w:r>
          </w:p>
        </w:tc>
        <w:tc>
          <w:tcPr>
            <w:tcW w:w="7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w:t>
            </w:r>
          </w:p>
        </w:tc>
      </w:tr>
      <w:tr w:rsidR="007A4ACF" w:rsidRPr="00EA48ED" w:rsidTr="00323FD7">
        <w:trPr>
          <w:tblCellSpacing w:w="0" w:type="dxa"/>
        </w:trPr>
        <w:tc>
          <w:tcPr>
            <w:tcW w:w="700" w:type="pct"/>
            <w:hideMark/>
          </w:tcPr>
          <w:p w:rsidR="007A4ACF" w:rsidRPr="00EA48ED" w:rsidRDefault="007A4ACF" w:rsidP="00323FD7">
            <w:pPr>
              <w:spacing w:after="0" w:line="240" w:lineRule="auto"/>
              <w:rPr>
                <w:rFonts w:eastAsia="Times New Roman" w:cs="Times New Roman"/>
                <w:sz w:val="24"/>
                <w:szCs w:val="24"/>
              </w:rPr>
            </w:pPr>
          </w:p>
        </w:tc>
        <w:tc>
          <w:tcPr>
            <w:tcW w:w="12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Delayed (Chronic):</w:t>
            </w:r>
          </w:p>
        </w:tc>
        <w:tc>
          <w:tcPr>
            <w:tcW w:w="6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Yes**</w:t>
            </w:r>
          </w:p>
        </w:tc>
        <w:tc>
          <w:tcPr>
            <w:tcW w:w="17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Reactivity:</w:t>
            </w:r>
          </w:p>
        </w:tc>
        <w:tc>
          <w:tcPr>
            <w:tcW w:w="7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w:t>
            </w:r>
          </w:p>
        </w:tc>
      </w:tr>
      <w:tr w:rsidR="007A4ACF" w:rsidRPr="00EA48ED" w:rsidTr="00323FD7">
        <w:trPr>
          <w:tblCellSpacing w:w="0" w:type="dxa"/>
        </w:trPr>
        <w:tc>
          <w:tcPr>
            <w:tcW w:w="700" w:type="pct"/>
            <w:hideMark/>
          </w:tcPr>
          <w:p w:rsidR="007A4ACF" w:rsidRPr="00EA48ED" w:rsidRDefault="007A4ACF" w:rsidP="00323FD7">
            <w:pPr>
              <w:spacing w:after="0" w:line="240" w:lineRule="auto"/>
              <w:rPr>
                <w:rFonts w:eastAsia="Times New Roman" w:cs="Times New Roman"/>
                <w:sz w:val="24"/>
                <w:szCs w:val="24"/>
              </w:rPr>
            </w:pPr>
          </w:p>
        </w:tc>
        <w:tc>
          <w:tcPr>
            <w:tcW w:w="1250" w:type="pct"/>
            <w:hideMark/>
          </w:tcPr>
          <w:p w:rsidR="007A4ACF" w:rsidRPr="00EA48ED" w:rsidRDefault="007A4ACF" w:rsidP="00323FD7">
            <w:pPr>
              <w:spacing w:after="0" w:line="240" w:lineRule="auto"/>
              <w:rPr>
                <w:rFonts w:eastAsia="Times New Roman" w:cs="Times New Roman"/>
                <w:sz w:val="24"/>
                <w:szCs w:val="24"/>
              </w:rPr>
            </w:pPr>
          </w:p>
        </w:tc>
        <w:tc>
          <w:tcPr>
            <w:tcW w:w="650" w:type="pct"/>
            <w:hideMark/>
          </w:tcPr>
          <w:p w:rsidR="007A4ACF" w:rsidRPr="00EA48ED" w:rsidRDefault="007A4ACF" w:rsidP="00323FD7">
            <w:pPr>
              <w:spacing w:after="0" w:line="240" w:lineRule="auto"/>
              <w:rPr>
                <w:rFonts w:eastAsia="Times New Roman" w:cs="Times New Roman"/>
                <w:sz w:val="24"/>
                <w:szCs w:val="24"/>
              </w:rPr>
            </w:pPr>
          </w:p>
        </w:tc>
        <w:tc>
          <w:tcPr>
            <w:tcW w:w="17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Sudden release of pressure:</w:t>
            </w:r>
          </w:p>
        </w:tc>
        <w:tc>
          <w:tcPr>
            <w:tcW w:w="7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None</w:t>
            </w:r>
          </w:p>
        </w:tc>
      </w:tr>
    </w:tbl>
    <w:p w:rsidR="007A4ACF" w:rsidRPr="00EA48ED" w:rsidRDefault="007A4ACF" w:rsidP="007A4ACF">
      <w:pPr>
        <w:spacing w:after="0" w:line="240" w:lineRule="auto"/>
        <w:rPr>
          <w:rFonts w:eastAsia="Times New Roman" w:cs="Times New Roman"/>
          <w:vanish/>
          <w:sz w:val="24"/>
          <w:szCs w:val="24"/>
        </w:rPr>
      </w:pPr>
    </w:p>
    <w:tbl>
      <w:tblPr>
        <w:tblW w:w="9600" w:type="dxa"/>
        <w:tblCellSpacing w:w="0" w:type="dxa"/>
        <w:tblCellMar>
          <w:top w:w="30" w:type="dxa"/>
          <w:left w:w="30" w:type="dxa"/>
          <w:bottom w:w="30" w:type="dxa"/>
          <w:right w:w="30" w:type="dxa"/>
        </w:tblCellMar>
        <w:tblLook w:val="04A0"/>
      </w:tblPr>
      <w:tblGrid>
        <w:gridCol w:w="9600"/>
      </w:tblGrid>
      <w:tr w:rsidR="007A4ACF" w:rsidRPr="00EA48ED" w:rsidTr="00323FD7">
        <w:trPr>
          <w:tblCellSpacing w:w="0" w:type="dxa"/>
        </w:trPr>
        <w:tc>
          <w:tcPr>
            <w:tcW w:w="0" w:type="auto"/>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*Not an acute hazard, however may cause irritation due to abrasiveness.</w:t>
            </w:r>
          </w:p>
        </w:tc>
      </w:tr>
    </w:tbl>
    <w:p w:rsidR="007A4ACF" w:rsidRPr="00EA48ED" w:rsidRDefault="007A4ACF" w:rsidP="007A4ACF">
      <w:pPr>
        <w:spacing w:after="0" w:line="240" w:lineRule="auto"/>
        <w:rPr>
          <w:rFonts w:eastAsia="Times New Roman" w:cs="Times New Roman"/>
          <w:vanish/>
          <w:sz w:val="24"/>
          <w:szCs w:val="24"/>
        </w:rPr>
      </w:pPr>
    </w:p>
    <w:tbl>
      <w:tblPr>
        <w:tblW w:w="9600" w:type="dxa"/>
        <w:tblCellSpacing w:w="0" w:type="dxa"/>
        <w:tblCellMar>
          <w:top w:w="30" w:type="dxa"/>
          <w:left w:w="30" w:type="dxa"/>
          <w:bottom w:w="30" w:type="dxa"/>
          <w:right w:w="30" w:type="dxa"/>
        </w:tblCellMar>
        <w:tblLook w:val="04A0"/>
      </w:tblPr>
      <w:tblGrid>
        <w:gridCol w:w="9600"/>
      </w:tblGrid>
      <w:tr w:rsidR="007A4ACF" w:rsidRPr="00EA48ED" w:rsidTr="00323FD7">
        <w:trPr>
          <w:tblCellSpacing w:w="0" w:type="dxa"/>
        </w:trPr>
        <w:tc>
          <w:tcPr>
            <w:tcW w:w="0" w:type="auto"/>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 See Section 11</w:t>
            </w:r>
          </w:p>
        </w:tc>
      </w:tr>
    </w:tbl>
    <w:p w:rsidR="007A4ACF" w:rsidRPr="00EA48ED" w:rsidRDefault="007A4ACF" w:rsidP="007A4ACF">
      <w:pPr>
        <w:spacing w:before="100" w:beforeAutospacing="1" w:after="100" w:afterAutospacing="1" w:line="240" w:lineRule="auto"/>
        <w:rPr>
          <w:rFonts w:eastAsia="Times New Roman" w:cs="Arial"/>
          <w:color w:val="000000"/>
          <w:sz w:val="20"/>
          <w:szCs w:val="20"/>
        </w:rPr>
      </w:pPr>
      <w:r w:rsidRPr="00EA48ED">
        <w:rPr>
          <w:rFonts w:eastAsia="Times New Roman" w:cs="Arial"/>
          <w:color w:val="000000"/>
          <w:sz w:val="20"/>
          <w:szCs w:val="20"/>
        </w:rPr>
        <w:t>SARA 313:</w:t>
      </w:r>
    </w:p>
    <w:tbl>
      <w:tblPr>
        <w:tblW w:w="9600" w:type="dxa"/>
        <w:tblCellSpacing w:w="0" w:type="dxa"/>
        <w:tblCellMar>
          <w:top w:w="30" w:type="dxa"/>
          <w:left w:w="30" w:type="dxa"/>
          <w:bottom w:w="30" w:type="dxa"/>
          <w:right w:w="30" w:type="dxa"/>
        </w:tblCellMar>
        <w:tblLook w:val="04A0"/>
      </w:tblPr>
      <w:tblGrid>
        <w:gridCol w:w="9600"/>
      </w:tblGrid>
      <w:tr w:rsidR="007A4ACF" w:rsidRPr="00EA48ED" w:rsidTr="00323FD7">
        <w:trPr>
          <w:tblCellSpacing w:w="0" w:type="dxa"/>
        </w:trPr>
        <w:tc>
          <w:tcPr>
            <w:tcW w:w="0" w:type="auto"/>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THIS PRODUCT CONTAINS A CHEMICAL OR CHEMICALS SUBJECT TO THE REPORTING REQUIREMENTS OF SECTION 313 OF TITLE III OF THE SUPERFUND AMENDMENTS AND REAUTHORIZATION ACT OF 1986 AND 40 CFR PART 372. THIS INFORMATION MUST BE INCLUDED IN ALL MSDS THAT ARE COPIED AND DISTRIBUTED FOR THIS MATERIAL.</w:t>
            </w:r>
          </w:p>
        </w:tc>
      </w:tr>
      <w:tr w:rsidR="007A4ACF" w:rsidRPr="00EA48ED" w:rsidTr="00323FD7">
        <w:trPr>
          <w:tblCellSpacing w:w="0" w:type="dxa"/>
        </w:trPr>
        <w:tc>
          <w:tcPr>
            <w:tcW w:w="0" w:type="auto"/>
            <w:hideMark/>
          </w:tcPr>
          <w:p w:rsidR="007A4ACF" w:rsidRPr="00EA48ED" w:rsidRDefault="007A4ACF" w:rsidP="00323FD7">
            <w:pPr>
              <w:spacing w:after="0" w:line="240" w:lineRule="auto"/>
              <w:rPr>
                <w:rFonts w:eastAsia="Times New Roman" w:cs="Times New Roman"/>
                <w:sz w:val="24"/>
                <w:szCs w:val="24"/>
              </w:rPr>
            </w:pPr>
          </w:p>
        </w:tc>
      </w:tr>
    </w:tbl>
    <w:p w:rsidR="007A4ACF" w:rsidRPr="00EA48ED" w:rsidRDefault="007A4ACF" w:rsidP="007A4ACF">
      <w:pPr>
        <w:spacing w:after="0" w:line="240" w:lineRule="auto"/>
        <w:rPr>
          <w:rFonts w:eastAsia="Times New Roman" w:cs="Times New Roman"/>
          <w:vanish/>
          <w:sz w:val="24"/>
          <w:szCs w:val="24"/>
        </w:rPr>
      </w:pPr>
    </w:p>
    <w:tbl>
      <w:tblPr>
        <w:tblW w:w="9600" w:type="dxa"/>
        <w:tblCellSpacing w:w="0" w:type="dxa"/>
        <w:tblCellMar>
          <w:top w:w="30" w:type="dxa"/>
          <w:left w:w="30" w:type="dxa"/>
          <w:bottom w:w="30" w:type="dxa"/>
          <w:right w:w="30" w:type="dxa"/>
        </w:tblCellMar>
        <w:tblLook w:val="04A0"/>
      </w:tblPr>
      <w:tblGrid>
        <w:gridCol w:w="9660"/>
      </w:tblGrid>
      <w:tr w:rsidR="007A4ACF" w:rsidRPr="00EA48ED" w:rsidTr="00323FD7">
        <w:trPr>
          <w:tblCellSpacing w:w="0" w:type="dxa"/>
        </w:trPr>
        <w:tc>
          <w:tcPr>
            <w:tcW w:w="0" w:type="auto"/>
            <w:hideMark/>
          </w:tcPr>
          <w:tbl>
            <w:tblPr>
              <w:tblW w:w="9600" w:type="dxa"/>
              <w:tblCellSpacing w:w="0" w:type="dxa"/>
              <w:tblCellMar>
                <w:top w:w="30" w:type="dxa"/>
                <w:left w:w="30" w:type="dxa"/>
                <w:bottom w:w="30" w:type="dxa"/>
                <w:right w:w="30" w:type="dxa"/>
              </w:tblCellMar>
              <w:tblLook w:val="04A0"/>
            </w:tblPr>
            <w:tblGrid>
              <w:gridCol w:w="9600"/>
            </w:tblGrid>
            <w:tr w:rsidR="004F5CB0" w:rsidRPr="00C57303" w:rsidTr="00323FD7">
              <w:trPr>
                <w:tblCellSpacing w:w="0" w:type="dxa"/>
              </w:trPr>
              <w:tc>
                <w:tcPr>
                  <w:tcW w:w="0" w:type="auto"/>
                  <w:hideMark/>
                </w:tcPr>
                <w:p w:rsidR="004F5CB0" w:rsidRPr="004F5CB0" w:rsidRDefault="004F5CB0">
                  <w:pPr>
                    <w:rPr>
                      <w:sz w:val="20"/>
                      <w:szCs w:val="20"/>
                    </w:rPr>
                  </w:pPr>
                  <w:r w:rsidRPr="004F5CB0">
                    <w:rPr>
                      <w:sz w:val="20"/>
                      <w:szCs w:val="20"/>
                    </w:rPr>
                    <w:t>5-10% Chromium Compound</w:t>
                  </w:r>
                </w:p>
              </w:tc>
            </w:tr>
            <w:tr w:rsidR="004F5CB0" w:rsidRPr="00C57303" w:rsidTr="00323FD7">
              <w:trPr>
                <w:tblCellSpacing w:w="0" w:type="dxa"/>
              </w:trPr>
              <w:tc>
                <w:tcPr>
                  <w:tcW w:w="0" w:type="auto"/>
                  <w:hideMark/>
                </w:tcPr>
                <w:p w:rsidR="004F5CB0" w:rsidRPr="004F5CB0" w:rsidRDefault="004F5CB0">
                  <w:pPr>
                    <w:rPr>
                      <w:sz w:val="20"/>
                      <w:szCs w:val="20"/>
                    </w:rPr>
                  </w:pPr>
                  <w:r w:rsidRPr="004F5CB0">
                    <w:rPr>
                      <w:sz w:val="20"/>
                      <w:szCs w:val="20"/>
                    </w:rPr>
                    <w:t>5-10% Copper Compound</w:t>
                  </w:r>
                </w:p>
              </w:tc>
            </w:tr>
            <w:tr w:rsidR="004F5CB0" w:rsidRPr="00C57303" w:rsidTr="00323FD7">
              <w:trPr>
                <w:tblCellSpacing w:w="0" w:type="dxa"/>
              </w:trPr>
              <w:tc>
                <w:tcPr>
                  <w:tcW w:w="0" w:type="auto"/>
                  <w:hideMark/>
                </w:tcPr>
                <w:p w:rsidR="004F5CB0" w:rsidRPr="004F5CB0" w:rsidRDefault="004F5CB0">
                  <w:pPr>
                    <w:rPr>
                      <w:sz w:val="20"/>
                      <w:szCs w:val="20"/>
                    </w:rPr>
                  </w:pPr>
                  <w:r w:rsidRPr="004F5CB0">
                    <w:rPr>
                      <w:sz w:val="20"/>
                      <w:szCs w:val="20"/>
                    </w:rPr>
                    <w:t>70-90% Zinc Compound</w:t>
                  </w:r>
                </w:p>
              </w:tc>
            </w:tr>
            <w:tr w:rsidR="004F5CB0" w:rsidRPr="00C57303" w:rsidTr="00323FD7">
              <w:trPr>
                <w:tblCellSpacing w:w="0" w:type="dxa"/>
              </w:trPr>
              <w:tc>
                <w:tcPr>
                  <w:tcW w:w="0" w:type="auto"/>
                  <w:hideMark/>
                </w:tcPr>
                <w:p w:rsidR="004F5CB0" w:rsidRDefault="004F5CB0">
                  <w:pPr>
                    <w:rPr>
                      <w:sz w:val="24"/>
                      <w:szCs w:val="24"/>
                    </w:rPr>
                  </w:pPr>
                </w:p>
              </w:tc>
            </w:tr>
          </w:tbl>
          <w:p w:rsidR="007A4ACF" w:rsidRPr="00EA48ED" w:rsidRDefault="007A4ACF" w:rsidP="00323FD7">
            <w:pPr>
              <w:spacing w:after="0" w:line="240" w:lineRule="auto"/>
              <w:rPr>
                <w:rFonts w:eastAsia="Times New Roman" w:cs="Times New Roman"/>
                <w:sz w:val="24"/>
                <w:szCs w:val="24"/>
              </w:rPr>
            </w:pPr>
          </w:p>
        </w:tc>
      </w:tr>
    </w:tbl>
    <w:p w:rsidR="007A4ACF" w:rsidRPr="00EA48ED" w:rsidRDefault="007A4ACF" w:rsidP="007A4ACF">
      <w:pPr>
        <w:spacing w:before="100" w:beforeAutospacing="1" w:after="100" w:afterAutospacing="1" w:line="240" w:lineRule="auto"/>
        <w:rPr>
          <w:rFonts w:eastAsia="Times New Roman" w:cs="Arial"/>
          <w:color w:val="000000"/>
          <w:sz w:val="20"/>
          <w:szCs w:val="20"/>
        </w:rPr>
      </w:pPr>
      <w:r w:rsidRPr="00EA48ED">
        <w:rPr>
          <w:rFonts w:eastAsia="Times New Roman" w:cs="Arial"/>
          <w:color w:val="000000"/>
          <w:sz w:val="20"/>
          <w:szCs w:val="20"/>
        </w:rPr>
        <w:t>Inventories</w:t>
      </w:r>
    </w:p>
    <w:tbl>
      <w:tblPr>
        <w:tblW w:w="9600" w:type="dxa"/>
        <w:tblCellSpacing w:w="0" w:type="dxa"/>
        <w:tblCellMar>
          <w:top w:w="30" w:type="dxa"/>
          <w:left w:w="30" w:type="dxa"/>
          <w:bottom w:w="30" w:type="dxa"/>
          <w:right w:w="30" w:type="dxa"/>
        </w:tblCellMar>
        <w:tblLook w:val="04A0"/>
      </w:tblPr>
      <w:tblGrid>
        <w:gridCol w:w="9600"/>
      </w:tblGrid>
      <w:tr w:rsidR="007A4ACF" w:rsidRPr="00EA48ED" w:rsidTr="00323FD7">
        <w:trPr>
          <w:tblCellSpacing w:w="0" w:type="dxa"/>
        </w:trPr>
        <w:tc>
          <w:tcPr>
            <w:tcW w:w="0" w:type="auto"/>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The ingredients of this product have been listed in the following inventories:</w:t>
            </w:r>
          </w:p>
        </w:tc>
      </w:tr>
    </w:tbl>
    <w:p w:rsidR="007A4ACF" w:rsidRPr="00EA48ED" w:rsidRDefault="007A4ACF" w:rsidP="007A4ACF">
      <w:pPr>
        <w:spacing w:after="0" w:line="240" w:lineRule="auto"/>
        <w:rPr>
          <w:rFonts w:eastAsia="Times New Roman" w:cs="Times New Roman"/>
          <w:vanish/>
          <w:sz w:val="24"/>
          <w:szCs w:val="24"/>
        </w:rPr>
      </w:pPr>
    </w:p>
    <w:tbl>
      <w:tblPr>
        <w:tblW w:w="9600" w:type="dxa"/>
        <w:tblCellSpacing w:w="0" w:type="dxa"/>
        <w:tblCellMar>
          <w:top w:w="30" w:type="dxa"/>
          <w:left w:w="30" w:type="dxa"/>
          <w:bottom w:w="30" w:type="dxa"/>
          <w:right w:w="30" w:type="dxa"/>
        </w:tblCellMar>
        <w:tblLook w:val="04A0"/>
      </w:tblPr>
      <w:tblGrid>
        <w:gridCol w:w="835"/>
        <w:gridCol w:w="8765"/>
      </w:tblGrid>
      <w:tr w:rsidR="007A4ACF" w:rsidRPr="00EA48ED" w:rsidTr="00323FD7">
        <w:trPr>
          <w:tblCellSpacing w:w="0" w:type="dxa"/>
        </w:trPr>
        <w:tc>
          <w:tcPr>
            <w:tcW w:w="825" w:type="dxa"/>
            <w:vAlign w:val="center"/>
            <w:hideMark/>
          </w:tcPr>
          <w:p w:rsidR="007A4ACF" w:rsidRPr="00EA48ED" w:rsidRDefault="007A4ACF" w:rsidP="00323FD7">
            <w:pPr>
              <w:spacing w:after="0" w:line="240" w:lineRule="auto"/>
              <w:rPr>
                <w:rFonts w:eastAsia="Times New Roman" w:cs="Times New Roman"/>
                <w:sz w:val="24"/>
                <w:szCs w:val="24"/>
              </w:rPr>
            </w:pPr>
          </w:p>
        </w:tc>
        <w:tc>
          <w:tcPr>
            <w:tcW w:w="8655" w:type="dxa"/>
            <w:vAlign w:val="center"/>
            <w:hideMark/>
          </w:tcPr>
          <w:tbl>
            <w:tblPr>
              <w:tblW w:w="5000" w:type="pct"/>
              <w:tblCellSpacing w:w="0" w:type="dxa"/>
              <w:tblCellMar>
                <w:top w:w="30" w:type="dxa"/>
                <w:left w:w="30" w:type="dxa"/>
                <w:bottom w:w="30" w:type="dxa"/>
                <w:right w:w="30" w:type="dxa"/>
              </w:tblCellMar>
              <w:tblLook w:val="04A0"/>
            </w:tblPr>
            <w:tblGrid>
              <w:gridCol w:w="2199"/>
              <w:gridCol w:w="2110"/>
              <w:gridCol w:w="4396"/>
            </w:tblGrid>
            <w:tr w:rsidR="007A4ACF" w:rsidRPr="00EA48ED" w:rsidTr="00323FD7">
              <w:trPr>
                <w:tblCellSpacing w:w="0" w:type="dxa"/>
              </w:trPr>
              <w:tc>
                <w:tcPr>
                  <w:tcW w:w="12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Europe EINECS:</w:t>
                  </w:r>
                </w:p>
              </w:tc>
              <w:tc>
                <w:tcPr>
                  <w:tcW w:w="12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Listed</w:t>
                  </w:r>
                </w:p>
              </w:tc>
              <w:tc>
                <w:tcPr>
                  <w:tcW w:w="2500" w:type="pct"/>
                  <w:hideMark/>
                </w:tcPr>
                <w:p w:rsidR="007A4ACF" w:rsidRPr="00EA48ED" w:rsidRDefault="007A4ACF" w:rsidP="00323FD7">
                  <w:pPr>
                    <w:spacing w:after="0" w:line="240" w:lineRule="auto"/>
                    <w:rPr>
                      <w:rFonts w:eastAsia="Times New Roman" w:cs="Times New Roman"/>
                      <w:sz w:val="24"/>
                      <w:szCs w:val="24"/>
                    </w:rPr>
                  </w:pPr>
                </w:p>
              </w:tc>
            </w:tr>
            <w:tr w:rsidR="007A4ACF" w:rsidRPr="00EA48ED" w:rsidTr="00323FD7">
              <w:trPr>
                <w:tblCellSpacing w:w="0" w:type="dxa"/>
              </w:trPr>
              <w:tc>
                <w:tcPr>
                  <w:tcW w:w="125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Arial"/>
                      <w:sz w:val="20"/>
                      <w:szCs w:val="20"/>
                    </w:rPr>
                    <w:t>U.S.A. TSCA:</w:t>
                  </w:r>
                </w:p>
              </w:tc>
              <w:tc>
                <w:tcPr>
                  <w:tcW w:w="1200" w:type="pct"/>
                  <w:hideMark/>
                </w:tcPr>
                <w:p w:rsidR="007A4ACF" w:rsidRPr="00EA48ED" w:rsidRDefault="007A4ACF" w:rsidP="00323FD7">
                  <w:pPr>
                    <w:spacing w:after="0" w:line="240" w:lineRule="auto"/>
                    <w:rPr>
                      <w:rFonts w:eastAsia="Times New Roman" w:cs="Times New Roman"/>
                      <w:sz w:val="24"/>
                      <w:szCs w:val="24"/>
                    </w:rPr>
                  </w:pPr>
                  <w:r w:rsidRPr="00EA48ED">
                    <w:rPr>
                      <w:rFonts w:eastAsia="Times New Roman" w:cs="Times New Roman"/>
                      <w:sz w:val="20"/>
                      <w:szCs w:val="20"/>
                    </w:rPr>
                    <w:t>Listed</w:t>
                  </w:r>
                </w:p>
              </w:tc>
              <w:tc>
                <w:tcPr>
                  <w:tcW w:w="2500" w:type="pct"/>
                  <w:hideMark/>
                </w:tcPr>
                <w:p w:rsidR="007A4ACF" w:rsidRPr="00EA48ED" w:rsidRDefault="007A4ACF" w:rsidP="00323FD7">
                  <w:pPr>
                    <w:spacing w:after="0" w:line="240" w:lineRule="auto"/>
                    <w:rPr>
                      <w:rFonts w:eastAsia="Times New Roman" w:cs="Times New Roman"/>
                      <w:sz w:val="24"/>
                      <w:szCs w:val="24"/>
                    </w:rPr>
                  </w:pPr>
                </w:p>
              </w:tc>
            </w:tr>
          </w:tbl>
          <w:p w:rsidR="007A4ACF" w:rsidRPr="00EA48ED" w:rsidRDefault="007A4ACF" w:rsidP="00323FD7">
            <w:pPr>
              <w:spacing w:after="0" w:line="240" w:lineRule="auto"/>
              <w:rPr>
                <w:rFonts w:eastAsia="Times New Roman" w:cs="Times New Roman"/>
                <w:sz w:val="24"/>
                <w:szCs w:val="24"/>
              </w:rPr>
            </w:pPr>
          </w:p>
        </w:tc>
      </w:tr>
    </w:tbl>
    <w:p w:rsidR="007A4ACF" w:rsidRPr="00C57303" w:rsidRDefault="007A4ACF" w:rsidP="007A4ACF">
      <w:pPr>
        <w:spacing w:before="100" w:beforeAutospacing="1" w:after="100" w:afterAutospacing="1" w:line="240" w:lineRule="auto"/>
        <w:rPr>
          <w:rFonts w:eastAsia="Times New Roman" w:cs="Times New Roman"/>
          <w:color w:val="000000"/>
          <w:sz w:val="27"/>
          <w:szCs w:val="27"/>
        </w:rPr>
      </w:pPr>
      <w:r w:rsidRPr="00EA48ED">
        <w:rPr>
          <w:rFonts w:eastAsia="Times New Roman" w:cs="Arial"/>
          <w:color w:val="000000"/>
          <w:sz w:val="20"/>
          <w:szCs w:val="20"/>
        </w:rPr>
        <w:t>HMIS Code:</w:t>
      </w:r>
    </w:p>
    <w:p w:rsidR="007A4ACF" w:rsidRPr="00C13CBE" w:rsidRDefault="007A4ACF" w:rsidP="007A4ACF">
      <w:pPr>
        <w:pStyle w:val="Default"/>
        <w:rPr>
          <w:b/>
          <w:bCs/>
          <w:u w:val="single"/>
        </w:rPr>
      </w:pPr>
      <w:r w:rsidRPr="00C13CBE">
        <w:rPr>
          <w:b/>
          <w:bCs/>
          <w:u w:val="single"/>
        </w:rPr>
        <w:t>SECTION 16:  Other information</w:t>
      </w:r>
    </w:p>
    <w:p w:rsidR="007A4ACF" w:rsidRDefault="007A4ACF" w:rsidP="007A4ACF">
      <w:pPr>
        <w:pStyle w:val="Default"/>
        <w:rPr>
          <w:sz w:val="20"/>
          <w:szCs w:val="20"/>
        </w:rPr>
      </w:pPr>
      <w:r>
        <w:rPr>
          <w:sz w:val="20"/>
          <w:szCs w:val="20"/>
        </w:rPr>
        <w:t>References</w:t>
      </w:r>
    </w:p>
    <w:p w:rsidR="007A4ACF" w:rsidRDefault="007A4ACF" w:rsidP="007A4ACF">
      <w:pPr>
        <w:pStyle w:val="Default"/>
        <w:rPr>
          <w:sz w:val="20"/>
          <w:szCs w:val="20"/>
        </w:rPr>
      </w:pPr>
      <w:r>
        <w:rPr>
          <w:sz w:val="20"/>
          <w:szCs w:val="20"/>
        </w:rPr>
        <w:t>DOT</w:t>
      </w:r>
      <w:r>
        <w:rPr>
          <w:sz w:val="20"/>
          <w:szCs w:val="20"/>
        </w:rPr>
        <w:tab/>
        <w:t>Department of Transportation</w:t>
      </w:r>
    </w:p>
    <w:p w:rsidR="007A4ACF" w:rsidRDefault="007A4ACF" w:rsidP="007A4ACF">
      <w:pPr>
        <w:pStyle w:val="Default"/>
        <w:rPr>
          <w:sz w:val="20"/>
          <w:szCs w:val="20"/>
        </w:rPr>
      </w:pPr>
      <w:r>
        <w:rPr>
          <w:sz w:val="20"/>
          <w:szCs w:val="20"/>
        </w:rPr>
        <w:t>OSHA</w:t>
      </w:r>
      <w:r>
        <w:rPr>
          <w:sz w:val="20"/>
          <w:szCs w:val="20"/>
        </w:rPr>
        <w:tab/>
        <w:t>Occupational Safety and Health Administration</w:t>
      </w:r>
    </w:p>
    <w:p w:rsidR="007A4ACF" w:rsidRDefault="007A4ACF" w:rsidP="007A4ACF">
      <w:pPr>
        <w:pStyle w:val="Default"/>
        <w:rPr>
          <w:sz w:val="20"/>
          <w:szCs w:val="20"/>
        </w:rPr>
      </w:pPr>
      <w:r>
        <w:rPr>
          <w:sz w:val="20"/>
          <w:szCs w:val="20"/>
        </w:rPr>
        <w:t>CAS</w:t>
      </w:r>
      <w:r>
        <w:rPr>
          <w:sz w:val="20"/>
          <w:szCs w:val="20"/>
        </w:rPr>
        <w:tab/>
        <w:t>Chemical Abstracts Service</w:t>
      </w:r>
    </w:p>
    <w:p w:rsidR="007A4ACF" w:rsidRDefault="007A4ACF" w:rsidP="007A4ACF">
      <w:pPr>
        <w:pStyle w:val="Default"/>
        <w:rPr>
          <w:sz w:val="20"/>
          <w:szCs w:val="20"/>
        </w:rPr>
      </w:pPr>
      <w:r>
        <w:rPr>
          <w:sz w:val="20"/>
          <w:szCs w:val="20"/>
        </w:rPr>
        <w:t>TSCA</w:t>
      </w:r>
      <w:r>
        <w:rPr>
          <w:sz w:val="20"/>
          <w:szCs w:val="20"/>
        </w:rPr>
        <w:tab/>
        <w:t>Toxic Substances Control Act</w:t>
      </w:r>
    </w:p>
    <w:p w:rsidR="007A4ACF" w:rsidRDefault="007A4ACF" w:rsidP="007A4ACF">
      <w:pPr>
        <w:pStyle w:val="Default"/>
        <w:rPr>
          <w:sz w:val="20"/>
          <w:szCs w:val="20"/>
        </w:rPr>
      </w:pPr>
    </w:p>
    <w:p w:rsidR="007A4ACF" w:rsidRDefault="007A4ACF" w:rsidP="007A4ACF">
      <w:pPr>
        <w:pStyle w:val="Default"/>
        <w:rPr>
          <w:sz w:val="20"/>
          <w:szCs w:val="20"/>
        </w:rPr>
      </w:pPr>
    </w:p>
    <w:p w:rsidR="007A4ACF" w:rsidRDefault="007A4ACF" w:rsidP="007A4ACF">
      <w:pPr>
        <w:pStyle w:val="Default"/>
        <w:rPr>
          <w:sz w:val="20"/>
          <w:szCs w:val="20"/>
        </w:rPr>
      </w:pPr>
      <w:r>
        <w:rPr>
          <w:sz w:val="20"/>
          <w:szCs w:val="20"/>
        </w:rPr>
        <w:t xml:space="preserve">This document has been prepared in accordance with the SDS requirements of the OSHA Hazard Communication Standard 29 CFR 1910.1200. </w:t>
      </w:r>
    </w:p>
    <w:p w:rsidR="007A4ACF" w:rsidRDefault="007A4ACF" w:rsidP="007A4ACF">
      <w:pPr>
        <w:pStyle w:val="Default"/>
        <w:rPr>
          <w:sz w:val="20"/>
          <w:szCs w:val="20"/>
        </w:rPr>
      </w:pPr>
      <w:r>
        <w:rPr>
          <w:sz w:val="20"/>
          <w:szCs w:val="20"/>
        </w:rPr>
        <w:t>The information and recommendations contained in this SDS have been compiled from sources believed to be reliable and to represent current opinion on the subject when the SDS was prepared.  No warranty, guaranty or representation is made as to the correctness or sufficiency of the information.  The user of this product must decide what safety measures are necessary to safely use this product, either alone or in combination with other products, and determine its environmental regulatory compliance obligations under any applicable federal or state laws.</w:t>
      </w:r>
    </w:p>
    <w:p w:rsidR="003A4669" w:rsidRDefault="00372E5F">
      <w:r>
        <w:rPr>
          <w:noProof/>
          <w:lang w:eastAsia="zh-TW"/>
        </w:rPr>
        <w:pict>
          <v:shape id="_x0000_s1027" type="#_x0000_t202" style="position:absolute;margin-left:0;margin-top:19.05pt;width:186.35pt;height:47.85pt;z-index:251660288;mso-width-percent:400;mso-position-horizontal:center;mso-width-percent:400;mso-width-relative:margin;mso-height-relative:margin">
            <v:textbox>
              <w:txbxContent>
                <w:p w:rsidR="004F5CB0" w:rsidRDefault="004F5CB0" w:rsidP="004F5CB0">
                  <w:pPr>
                    <w:jc w:val="center"/>
                  </w:pPr>
                  <w:r>
                    <w:t>UPDATED MAY 2015</w:t>
                  </w:r>
                </w:p>
              </w:txbxContent>
            </v:textbox>
          </v:shape>
        </w:pict>
      </w:r>
    </w:p>
    <w:sectPr w:rsidR="003A4669" w:rsidSect="003A4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4ACF"/>
    <w:rsid w:val="00372E5F"/>
    <w:rsid w:val="003A4669"/>
    <w:rsid w:val="004F5CB0"/>
    <w:rsid w:val="007A4ACF"/>
    <w:rsid w:val="00FA1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A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A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4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maehren</dc:creator>
  <cp:lastModifiedBy>joanna maehren</cp:lastModifiedBy>
  <cp:revision>2</cp:revision>
  <cp:lastPrinted>2015-05-11T14:10:00Z</cp:lastPrinted>
  <dcterms:created xsi:type="dcterms:W3CDTF">2015-05-11T13:53:00Z</dcterms:created>
  <dcterms:modified xsi:type="dcterms:W3CDTF">2015-05-11T14:29:00Z</dcterms:modified>
</cp:coreProperties>
</file>